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421E5" w14:textId="0FC71EB8" w:rsidR="00564477" w:rsidRPr="00D40818" w:rsidRDefault="00FC5F4D" w:rsidP="00A25B44">
      <w:pPr>
        <w:pStyle w:val="Title"/>
      </w:pPr>
      <w:bookmarkStart w:id="0" w:name="_GoBack"/>
      <w:bookmarkEnd w:id="0"/>
      <w:r w:rsidRPr="00D40818">
        <w:t xml:space="preserve">Transportation </w:t>
      </w:r>
      <w:r w:rsidR="003D42C8" w:rsidRPr="00D40818">
        <w:t>d</w:t>
      </w:r>
      <w:r w:rsidRPr="00D40818">
        <w:t xml:space="preserve">emand </w:t>
      </w:r>
      <w:r w:rsidR="003D42C8" w:rsidRPr="00D40818">
        <w:t>management</w:t>
      </w:r>
    </w:p>
    <w:p w14:paraId="5F5E47D2" w14:textId="64AB1A90" w:rsidR="00921188" w:rsidRDefault="00FD1627" w:rsidP="009D356F">
      <w:r>
        <w:t>T</w:t>
      </w:r>
      <w:r w:rsidR="00564477" w:rsidRPr="00DA50AD">
        <w:t xml:space="preserve">ransportation </w:t>
      </w:r>
      <w:r w:rsidR="00DA50AD" w:rsidRPr="00DA50AD">
        <w:t>d</w:t>
      </w:r>
      <w:r w:rsidR="00564477" w:rsidRPr="00DA50AD">
        <w:t xml:space="preserve">emand </w:t>
      </w:r>
      <w:r w:rsidR="00DA50AD" w:rsidRPr="00DA50AD">
        <w:t>m</w:t>
      </w:r>
      <w:r w:rsidR="00564477" w:rsidRPr="00DA50AD">
        <w:t>anagement</w:t>
      </w:r>
      <w:r w:rsidR="00FC5F4D" w:rsidRPr="00DA50AD">
        <w:t xml:space="preserve"> </w:t>
      </w:r>
      <w:r w:rsidR="00DA50AD">
        <w:t>help</w:t>
      </w:r>
      <w:r w:rsidR="009000F4">
        <w:t>s</w:t>
      </w:r>
      <w:r w:rsidR="00DA50AD">
        <w:t xml:space="preserve"> people use </w:t>
      </w:r>
      <w:r w:rsidR="00564477" w:rsidRPr="00DA50AD">
        <w:t xml:space="preserve">existing transportation infrastructure </w:t>
      </w:r>
      <w:r w:rsidR="00D27729">
        <w:t>in ways that enhance system efficiency and mobility</w:t>
      </w:r>
      <w:r w:rsidR="00A248F0">
        <w:t xml:space="preserve">. </w:t>
      </w:r>
      <w:r w:rsidR="009000F4">
        <w:t>It</w:t>
      </w:r>
      <w:r w:rsidR="00860794" w:rsidRPr="00921188">
        <w:t xml:space="preserve"> </w:t>
      </w:r>
      <w:r w:rsidR="00693504" w:rsidRPr="00921188">
        <w:t>use</w:t>
      </w:r>
      <w:r w:rsidR="009000F4">
        <w:t>s</w:t>
      </w:r>
      <w:r w:rsidR="00693504" w:rsidRPr="00921188">
        <w:t xml:space="preserve"> techniques </w:t>
      </w:r>
      <w:r w:rsidR="00921188">
        <w:t xml:space="preserve">such as </w:t>
      </w:r>
      <w:r w:rsidR="00DA50AD" w:rsidRPr="00921188">
        <w:t xml:space="preserve">education, </w:t>
      </w:r>
      <w:r w:rsidR="00A248F0" w:rsidRPr="00921188">
        <w:t>incentives</w:t>
      </w:r>
      <w:r w:rsidR="00731D4B">
        <w:t>,</w:t>
      </w:r>
      <w:r w:rsidR="00A248F0" w:rsidRPr="00921188">
        <w:t xml:space="preserve"> </w:t>
      </w:r>
      <w:r w:rsidR="00693504" w:rsidRPr="00921188">
        <w:t xml:space="preserve">and disincentives </w:t>
      </w:r>
      <w:r w:rsidR="00860794" w:rsidRPr="00921188">
        <w:t xml:space="preserve">to </w:t>
      </w:r>
      <w:r w:rsidR="00EE1087" w:rsidRPr="00921188">
        <w:t>reduce the need for vehicle trips (e.g.</w:t>
      </w:r>
      <w:r w:rsidR="009000F4">
        <w:t>,</w:t>
      </w:r>
      <w:r w:rsidR="00EE1087" w:rsidRPr="00921188">
        <w:t xml:space="preserve"> telework, compressed </w:t>
      </w:r>
      <w:r w:rsidR="00A70AC4" w:rsidRPr="00921188">
        <w:t>workweeks</w:t>
      </w:r>
      <w:r w:rsidR="00EE1087" w:rsidRPr="00921188">
        <w:t>, walking, bicycling</w:t>
      </w:r>
      <w:r w:rsidR="00731D4B" w:rsidRPr="00921188">
        <w:t>)</w:t>
      </w:r>
      <w:r w:rsidR="00731D4B">
        <w:t>;</w:t>
      </w:r>
      <w:r w:rsidR="00731D4B" w:rsidRPr="00921188">
        <w:t xml:space="preserve"> </w:t>
      </w:r>
      <w:r w:rsidR="00EE1087" w:rsidRPr="00921188">
        <w:t>the distance of trips (e.g.</w:t>
      </w:r>
      <w:r w:rsidR="009000F4">
        <w:t>,</w:t>
      </w:r>
      <w:r w:rsidR="00EE1087" w:rsidRPr="00921188">
        <w:t xml:space="preserve"> shop close to home, home delivery)</w:t>
      </w:r>
      <w:r w:rsidR="00731D4B">
        <w:t>;</w:t>
      </w:r>
      <w:r w:rsidR="00EE1087" w:rsidRPr="00921188">
        <w:t xml:space="preserve"> and to shift to higher occupancy modes like </w:t>
      </w:r>
      <w:r w:rsidR="00DA50AD" w:rsidRPr="00921188">
        <w:t>transit</w:t>
      </w:r>
      <w:r w:rsidR="00A248F0" w:rsidRPr="00921188">
        <w:t xml:space="preserve"> and other forms of ridesharing</w:t>
      </w:r>
      <w:r w:rsidR="00DA50AD" w:rsidRPr="00921188">
        <w:t>.</w:t>
      </w:r>
      <w:r w:rsidR="00693504" w:rsidRPr="00921188">
        <w:t xml:space="preserve"> </w:t>
      </w:r>
    </w:p>
    <w:p w14:paraId="281DE200" w14:textId="1326E5B3" w:rsidR="00921188" w:rsidRDefault="004673A4" w:rsidP="00D40818">
      <w:pPr>
        <w:spacing w:after="0"/>
      </w:pPr>
      <w:r w:rsidRPr="00921188">
        <w:t>E</w:t>
      </w:r>
      <w:r w:rsidR="00860794" w:rsidRPr="00921188">
        <w:t xml:space="preserve">xamples </w:t>
      </w:r>
      <w:r w:rsidR="00A248F0" w:rsidRPr="00921188">
        <w:t xml:space="preserve">of transportation demand management </w:t>
      </w:r>
      <w:r w:rsidR="00860794" w:rsidRPr="00921188">
        <w:t>include</w:t>
      </w:r>
      <w:r w:rsidR="00921188">
        <w:t>:</w:t>
      </w:r>
    </w:p>
    <w:p w14:paraId="3FD5D58E" w14:textId="734AF267" w:rsidR="00921188" w:rsidRDefault="00921188" w:rsidP="00D40818">
      <w:pPr>
        <w:pStyle w:val="ListParagraph"/>
        <w:numPr>
          <w:ilvl w:val="0"/>
          <w:numId w:val="10"/>
        </w:numPr>
      </w:pPr>
      <w:r>
        <w:t>C</w:t>
      </w:r>
      <w:r w:rsidR="00860794" w:rsidRPr="00921188">
        <w:t>ommute trip reduction</w:t>
      </w:r>
    </w:p>
    <w:p w14:paraId="161994C9" w14:textId="1D42435E" w:rsidR="00921188" w:rsidRDefault="00921188" w:rsidP="00D40818">
      <w:pPr>
        <w:pStyle w:val="ListParagraph"/>
        <w:numPr>
          <w:ilvl w:val="0"/>
          <w:numId w:val="10"/>
        </w:numPr>
      </w:pPr>
      <w:r>
        <w:t>P</w:t>
      </w:r>
      <w:r w:rsidR="00860794" w:rsidRPr="00921188">
        <w:t>roviding transit passes to students or workers</w:t>
      </w:r>
    </w:p>
    <w:p w14:paraId="24B7BBBD" w14:textId="121F40FF" w:rsidR="00921188" w:rsidRDefault="00921188" w:rsidP="00D40818">
      <w:pPr>
        <w:pStyle w:val="ListParagraph"/>
        <w:numPr>
          <w:ilvl w:val="0"/>
          <w:numId w:val="10"/>
        </w:numPr>
      </w:pPr>
      <w:r>
        <w:t>C</w:t>
      </w:r>
      <w:r w:rsidR="00860794" w:rsidRPr="00921188">
        <w:t>harging for parking</w:t>
      </w:r>
    </w:p>
    <w:p w14:paraId="0F4C1A54" w14:textId="76ED3651" w:rsidR="00921188" w:rsidRDefault="00921188" w:rsidP="00D40818">
      <w:pPr>
        <w:pStyle w:val="ListParagraph"/>
        <w:numPr>
          <w:ilvl w:val="0"/>
          <w:numId w:val="10"/>
        </w:numPr>
      </w:pPr>
      <w:r>
        <w:t>H</w:t>
      </w:r>
      <w:r w:rsidR="00860794" w:rsidRPr="00921188">
        <w:t>igh</w:t>
      </w:r>
      <w:r>
        <w:t>-</w:t>
      </w:r>
      <w:r w:rsidR="00860794" w:rsidRPr="00921188">
        <w:t>occupancy toll lanes</w:t>
      </w:r>
    </w:p>
    <w:p w14:paraId="295ADA80" w14:textId="61865A77" w:rsidR="00921188" w:rsidRDefault="00921188" w:rsidP="00D40818">
      <w:pPr>
        <w:pStyle w:val="ListParagraph"/>
        <w:numPr>
          <w:ilvl w:val="0"/>
          <w:numId w:val="10"/>
        </w:numPr>
      </w:pPr>
      <w:r>
        <w:t>H</w:t>
      </w:r>
      <w:r w:rsidRPr="00921188">
        <w:t>igh</w:t>
      </w:r>
      <w:r>
        <w:t>-</w:t>
      </w:r>
      <w:r w:rsidR="00D27729" w:rsidRPr="00921188">
        <w:t>occupancy vehicle lanes</w:t>
      </w:r>
    </w:p>
    <w:p w14:paraId="46492752" w14:textId="6EDB21A7" w:rsidR="00921188" w:rsidRDefault="00921188" w:rsidP="00D40818">
      <w:pPr>
        <w:pStyle w:val="ListParagraph"/>
        <w:numPr>
          <w:ilvl w:val="0"/>
          <w:numId w:val="10"/>
        </w:numPr>
      </w:pPr>
      <w:r>
        <w:t>C</w:t>
      </w:r>
      <w:r w:rsidR="00860794" w:rsidRPr="00921188">
        <w:t>hanging land use zoning to support transit</w:t>
      </w:r>
      <w:r w:rsidR="00940AAC">
        <w:t>-</w:t>
      </w:r>
      <w:r w:rsidR="00860794" w:rsidRPr="00921188">
        <w:t>oriented development</w:t>
      </w:r>
    </w:p>
    <w:p w14:paraId="51709E8B" w14:textId="0C0A623F" w:rsidR="00921188" w:rsidRDefault="00921188" w:rsidP="00D40818">
      <w:pPr>
        <w:pStyle w:val="ListParagraph"/>
        <w:numPr>
          <w:ilvl w:val="0"/>
          <w:numId w:val="10"/>
        </w:numPr>
      </w:pPr>
      <w:r>
        <w:t>P</w:t>
      </w:r>
      <w:r w:rsidR="00860794" w:rsidRPr="00921188">
        <w:t xml:space="preserve">roviding </w:t>
      </w:r>
      <w:r w:rsidR="00A248F0" w:rsidRPr="00921188">
        <w:t xml:space="preserve">showers and </w:t>
      </w:r>
      <w:r w:rsidR="00860794" w:rsidRPr="00921188">
        <w:t>bicycle repair and storage at work sites</w:t>
      </w:r>
    </w:p>
    <w:p w14:paraId="3FD7FEBF" w14:textId="628B47A1" w:rsidR="00921188" w:rsidRDefault="00921188" w:rsidP="00D40818">
      <w:pPr>
        <w:pStyle w:val="ListParagraph"/>
        <w:numPr>
          <w:ilvl w:val="0"/>
          <w:numId w:val="10"/>
        </w:numPr>
      </w:pPr>
      <w:r>
        <w:t>P</w:t>
      </w:r>
      <w:r w:rsidR="006076E6" w:rsidRPr="00921188">
        <w:t xml:space="preserve">romotions </w:t>
      </w:r>
      <w:r>
        <w:t xml:space="preserve">(e.g., </w:t>
      </w:r>
      <w:r w:rsidR="006076E6" w:rsidRPr="00921188">
        <w:t>Wheel Options</w:t>
      </w:r>
      <w:r>
        <w:t xml:space="preserve">, </w:t>
      </w:r>
      <w:r w:rsidR="006076E6" w:rsidRPr="00921188">
        <w:t>Bicycle Month</w:t>
      </w:r>
      <w:r>
        <w:t>)</w:t>
      </w:r>
    </w:p>
    <w:p w14:paraId="36BB5BA1" w14:textId="2474CAA2" w:rsidR="00921188" w:rsidRDefault="00921188" w:rsidP="00D40818">
      <w:pPr>
        <w:pStyle w:val="ListParagraph"/>
        <w:numPr>
          <w:ilvl w:val="0"/>
          <w:numId w:val="10"/>
        </w:numPr>
      </w:pPr>
      <w:r>
        <w:t>O</w:t>
      </w:r>
      <w:r w:rsidRPr="00921188">
        <w:t xml:space="preserve">utreach </w:t>
      </w:r>
      <w:r w:rsidR="00A248F0" w:rsidRPr="00921188">
        <w:t xml:space="preserve">to employers </w:t>
      </w:r>
      <w:r w:rsidR="006076E6" w:rsidRPr="00921188">
        <w:t>to increase the use of telework</w:t>
      </w:r>
    </w:p>
    <w:p w14:paraId="5AD3D9C7" w14:textId="054A7F3E" w:rsidR="00921188" w:rsidRDefault="00921188" w:rsidP="00D40818">
      <w:pPr>
        <w:pStyle w:val="ListParagraph"/>
        <w:numPr>
          <w:ilvl w:val="0"/>
          <w:numId w:val="10"/>
        </w:numPr>
      </w:pPr>
      <w:r>
        <w:t>S</w:t>
      </w:r>
      <w:r w:rsidR="006076E6" w:rsidRPr="00921188">
        <w:t>enior shuttles to healthcare facilities</w:t>
      </w:r>
    </w:p>
    <w:p w14:paraId="30C4FAA0" w14:textId="1B9D6A17" w:rsidR="00860794" w:rsidRDefault="00921188" w:rsidP="00D40818">
      <w:pPr>
        <w:pStyle w:val="ListParagraph"/>
        <w:numPr>
          <w:ilvl w:val="0"/>
          <w:numId w:val="10"/>
        </w:numPr>
      </w:pPr>
      <w:r>
        <w:t>V</w:t>
      </w:r>
      <w:r w:rsidR="006076E6" w:rsidRPr="00921188">
        <w:t>anpool</w:t>
      </w:r>
      <w:r>
        <w:t>s</w:t>
      </w:r>
    </w:p>
    <w:p w14:paraId="29D49070" w14:textId="4C129E55" w:rsidR="00921188" w:rsidRDefault="00564477" w:rsidP="008A4187">
      <w:r w:rsidRPr="00DA50AD">
        <w:t xml:space="preserve">Integrating </w:t>
      </w:r>
      <w:r w:rsidR="00860794">
        <w:t xml:space="preserve">transportation </w:t>
      </w:r>
      <w:r w:rsidRPr="00DA50AD">
        <w:t xml:space="preserve">demand management into </w:t>
      </w:r>
      <w:r w:rsidR="00860794">
        <w:t xml:space="preserve">plans and </w:t>
      </w:r>
      <w:r w:rsidRPr="00DA50AD">
        <w:t>project</w:t>
      </w:r>
      <w:r w:rsidR="00DA50AD">
        <w:t>s</w:t>
      </w:r>
      <w:r w:rsidRPr="00DA50AD">
        <w:t xml:space="preserve"> can </w:t>
      </w:r>
      <w:r w:rsidR="00860794">
        <w:t>enhance mobility while eliminating, reducing</w:t>
      </w:r>
      <w:r w:rsidR="00921188">
        <w:t xml:space="preserve">, </w:t>
      </w:r>
      <w:r w:rsidR="00860794">
        <w:t>or delaying the need for capital construction projects</w:t>
      </w:r>
      <w:r w:rsidR="00921188">
        <w:t>;</w:t>
      </w:r>
      <w:r w:rsidR="00860794">
        <w:t xml:space="preserve"> </w:t>
      </w:r>
      <w:r w:rsidRPr="00DA50AD">
        <w:t>reduc</w:t>
      </w:r>
      <w:r w:rsidR="00A248F0">
        <w:t>ing</w:t>
      </w:r>
      <w:r w:rsidRPr="00DA50AD">
        <w:t xml:space="preserve"> greenhouse gas emissions</w:t>
      </w:r>
      <w:proofErr w:type="gramStart"/>
      <w:r w:rsidR="00921188">
        <w:t>;</w:t>
      </w:r>
      <w:proofErr w:type="gramEnd"/>
      <w:r w:rsidR="00A248F0">
        <w:t xml:space="preserve"> and</w:t>
      </w:r>
      <w:r w:rsidRPr="00DA50AD">
        <w:t xml:space="preserve"> improv</w:t>
      </w:r>
      <w:r w:rsidR="00A248F0">
        <w:t>ing</w:t>
      </w:r>
      <w:r w:rsidRPr="00DA50AD">
        <w:t xml:space="preserve"> public health. </w:t>
      </w:r>
    </w:p>
    <w:p w14:paraId="2A7844EB" w14:textId="405ACD57" w:rsidR="00DA50AD" w:rsidRDefault="00DA50AD" w:rsidP="008A4187">
      <w:r>
        <w:t>WSDOT’s Design Manual includes practical</w:t>
      </w:r>
      <w:r w:rsidR="00940AAC">
        <w:t>-</w:t>
      </w:r>
      <w:r>
        <w:t xml:space="preserve">design standards that support managing demand before increasing roadway capacity. </w:t>
      </w:r>
      <w:r w:rsidR="00860794">
        <w:t xml:space="preserve">Transportation demand management </w:t>
      </w:r>
      <w:proofErr w:type="gramStart"/>
      <w:r w:rsidR="00A248F0">
        <w:t>can be</w:t>
      </w:r>
      <w:r w:rsidR="00860794">
        <w:t xml:space="preserve"> paired</w:t>
      </w:r>
      <w:proofErr w:type="gramEnd"/>
      <w:r w:rsidR="00860794">
        <w:t xml:space="preserve"> with traffic</w:t>
      </w:r>
      <w:r w:rsidR="00940AAC">
        <w:t>-</w:t>
      </w:r>
      <w:r w:rsidR="00860794">
        <w:t xml:space="preserve"> and transit</w:t>
      </w:r>
      <w:r w:rsidR="00940AAC">
        <w:t>-</w:t>
      </w:r>
      <w:r w:rsidR="00860794">
        <w:t>operations improvements</w:t>
      </w:r>
      <w:r w:rsidR="00A248F0">
        <w:t xml:space="preserve">, </w:t>
      </w:r>
      <w:r w:rsidR="00860794">
        <w:t>an approach known as transportation system management and operations.</w:t>
      </w:r>
    </w:p>
    <w:p w14:paraId="62F8A507" w14:textId="18F1AE69" w:rsidR="00564477" w:rsidRPr="00D40818" w:rsidRDefault="00CB197B" w:rsidP="00F756C8">
      <w:pPr>
        <w:pStyle w:val="Heading1"/>
        <w:rPr>
          <w:sz w:val="28"/>
        </w:rPr>
      </w:pPr>
      <w:r w:rsidRPr="00D40818">
        <w:rPr>
          <w:sz w:val="28"/>
        </w:rPr>
        <w:t xml:space="preserve">WSDOT </w:t>
      </w:r>
      <w:r w:rsidR="00E922AF" w:rsidRPr="00D40818">
        <w:rPr>
          <w:sz w:val="28"/>
        </w:rPr>
        <w:t xml:space="preserve">policy </w:t>
      </w:r>
      <w:r w:rsidR="003D42C8" w:rsidRPr="00D40818">
        <w:rPr>
          <w:sz w:val="28"/>
        </w:rPr>
        <w:t xml:space="preserve">and </w:t>
      </w:r>
      <w:r w:rsidR="00E922AF" w:rsidRPr="00D40818">
        <w:rPr>
          <w:sz w:val="28"/>
        </w:rPr>
        <w:t>guidance</w:t>
      </w:r>
    </w:p>
    <w:p w14:paraId="77DFE1D5" w14:textId="0ABCA0C1" w:rsidR="006076E6" w:rsidRPr="008D0805" w:rsidRDefault="00B209BE" w:rsidP="006076E6">
      <w:pPr>
        <w:pStyle w:val="ListParagraph"/>
        <w:numPr>
          <w:ilvl w:val="0"/>
          <w:numId w:val="6"/>
        </w:numPr>
      </w:pPr>
      <w:hyperlink r:id="rId8" w:history="1">
        <w:r w:rsidR="006076E6" w:rsidRPr="008D0805">
          <w:rPr>
            <w:rStyle w:val="Hyperlink"/>
          </w:rPr>
          <w:t>Design Manual</w:t>
        </w:r>
      </w:hyperlink>
      <w:r w:rsidR="006076E6">
        <w:t xml:space="preserve"> (</w:t>
      </w:r>
      <w:r w:rsidR="003D42C8">
        <w:t>d</w:t>
      </w:r>
      <w:r w:rsidR="00A248F0">
        <w:t>ivisions</w:t>
      </w:r>
      <w:r w:rsidR="006076E6">
        <w:t xml:space="preserve"> 14 and 15)</w:t>
      </w:r>
    </w:p>
    <w:p w14:paraId="62E79A45" w14:textId="77777777" w:rsidR="006076E6" w:rsidRPr="00136950" w:rsidRDefault="00B209BE" w:rsidP="008D0805">
      <w:pPr>
        <w:pStyle w:val="ListParagraph"/>
        <w:numPr>
          <w:ilvl w:val="0"/>
          <w:numId w:val="6"/>
        </w:numPr>
        <w:rPr>
          <w:rStyle w:val="Hyperlink"/>
          <w:color w:val="auto"/>
          <w:u w:val="none"/>
        </w:rPr>
      </w:pPr>
      <w:hyperlink r:id="rId9" w:history="1">
        <w:r w:rsidR="006076E6" w:rsidRPr="00353903">
          <w:rPr>
            <w:rStyle w:val="Hyperlink"/>
          </w:rPr>
          <w:t>Transportation Demand Management Strategic Plan 2019-2023</w:t>
        </w:r>
      </w:hyperlink>
    </w:p>
    <w:p w14:paraId="6A162680" w14:textId="77777777" w:rsidR="00136950" w:rsidRPr="006076E6" w:rsidRDefault="00B209BE" w:rsidP="00136950">
      <w:pPr>
        <w:pStyle w:val="ListParagraph"/>
        <w:numPr>
          <w:ilvl w:val="0"/>
          <w:numId w:val="6"/>
        </w:numPr>
        <w:rPr>
          <w:rStyle w:val="Hyperlink"/>
          <w:color w:val="auto"/>
          <w:u w:val="none"/>
        </w:rPr>
      </w:pPr>
      <w:hyperlink r:id="rId10" w:history="1">
        <w:r w:rsidR="00136950" w:rsidRPr="00136950">
          <w:rPr>
            <w:rStyle w:val="Hyperlink"/>
          </w:rPr>
          <w:t>Transportation Systems Management and Operations</w:t>
        </w:r>
      </w:hyperlink>
    </w:p>
    <w:p w14:paraId="6ECFE9BE" w14:textId="77777777" w:rsidR="006076E6" w:rsidRPr="006076E6" w:rsidRDefault="00B209BE" w:rsidP="008D0805">
      <w:pPr>
        <w:pStyle w:val="ListParagraph"/>
        <w:numPr>
          <w:ilvl w:val="0"/>
          <w:numId w:val="6"/>
        </w:numPr>
        <w:rPr>
          <w:rStyle w:val="Hyperlink"/>
          <w:color w:val="auto"/>
          <w:u w:val="none"/>
        </w:rPr>
      </w:pPr>
      <w:hyperlink r:id="rId11" w:history="1">
        <w:r w:rsidR="006076E6" w:rsidRPr="006076E6">
          <w:rPr>
            <w:rStyle w:val="Hyperlink"/>
          </w:rPr>
          <w:t xml:space="preserve">Commute </w:t>
        </w:r>
        <w:r w:rsidR="006076E6">
          <w:rPr>
            <w:rStyle w:val="Hyperlink"/>
          </w:rPr>
          <w:t>t</w:t>
        </w:r>
        <w:r w:rsidR="006076E6" w:rsidRPr="006076E6">
          <w:rPr>
            <w:rStyle w:val="Hyperlink"/>
          </w:rPr>
          <w:t xml:space="preserve">rip </w:t>
        </w:r>
        <w:r w:rsidR="006076E6">
          <w:rPr>
            <w:rStyle w:val="Hyperlink"/>
          </w:rPr>
          <w:t>r</w:t>
        </w:r>
        <w:r w:rsidR="006076E6" w:rsidRPr="006076E6">
          <w:rPr>
            <w:rStyle w:val="Hyperlink"/>
          </w:rPr>
          <w:t>eduction</w:t>
        </w:r>
      </w:hyperlink>
      <w:r w:rsidR="006076E6" w:rsidRPr="006076E6">
        <w:rPr>
          <w:rStyle w:val="Hyperlink"/>
          <w:u w:val="none"/>
        </w:rPr>
        <w:t xml:space="preserve"> </w:t>
      </w:r>
      <w:r w:rsidR="006076E6">
        <w:rPr>
          <w:rStyle w:val="Hyperlink"/>
          <w:color w:val="auto"/>
          <w:u w:val="none"/>
        </w:rPr>
        <w:t>law</w:t>
      </w:r>
      <w:r w:rsidR="002A5850">
        <w:rPr>
          <w:rStyle w:val="Hyperlink"/>
          <w:color w:val="auto"/>
          <w:u w:val="none"/>
        </w:rPr>
        <w:t>s</w:t>
      </w:r>
      <w:r w:rsidR="006076E6">
        <w:rPr>
          <w:rStyle w:val="Hyperlink"/>
          <w:color w:val="auto"/>
          <w:u w:val="none"/>
        </w:rPr>
        <w:t>, rule</w:t>
      </w:r>
      <w:r w:rsidR="002A5850">
        <w:rPr>
          <w:rStyle w:val="Hyperlink"/>
          <w:color w:val="auto"/>
          <w:u w:val="none"/>
        </w:rPr>
        <w:t>s</w:t>
      </w:r>
      <w:r w:rsidR="006076E6">
        <w:rPr>
          <w:rStyle w:val="Hyperlink"/>
          <w:color w:val="auto"/>
          <w:u w:val="none"/>
        </w:rPr>
        <w:t xml:space="preserve"> and polic</w:t>
      </w:r>
      <w:r w:rsidR="002A5850">
        <w:rPr>
          <w:rStyle w:val="Hyperlink"/>
          <w:color w:val="auto"/>
          <w:u w:val="none"/>
        </w:rPr>
        <w:t>ies</w:t>
      </w:r>
    </w:p>
    <w:p w14:paraId="739D67AF" w14:textId="3D597776" w:rsidR="006076E6" w:rsidRDefault="006076E6" w:rsidP="00D40818">
      <w:pPr>
        <w:pStyle w:val="ListParagraph"/>
        <w:numPr>
          <w:ilvl w:val="0"/>
          <w:numId w:val="6"/>
        </w:numPr>
      </w:pPr>
      <w:r>
        <w:t>National Association of City Transportation Officials standards for</w:t>
      </w:r>
      <w:r w:rsidR="003D42C8">
        <w:t xml:space="preserve"> </w:t>
      </w:r>
      <w:hyperlink r:id="rId12" w:history="1">
        <w:r w:rsidRPr="00071753">
          <w:rPr>
            <w:rStyle w:val="Hyperlink"/>
          </w:rPr>
          <w:t>Urban Street Design Guide</w:t>
        </w:r>
      </w:hyperlink>
      <w:r w:rsidR="003442D7">
        <w:rPr>
          <w:rStyle w:val="FootnoteReference"/>
        </w:rPr>
        <w:t xml:space="preserve"> </w:t>
      </w:r>
      <w:r w:rsidRPr="00D40818">
        <w:rPr>
          <w:color w:val="000000" w:themeColor="text1"/>
        </w:rPr>
        <w:t xml:space="preserve"> </w:t>
      </w:r>
      <w:r w:rsidR="003D42C8">
        <w:rPr>
          <w:color w:val="000000" w:themeColor="text1"/>
        </w:rPr>
        <w:t xml:space="preserve">and </w:t>
      </w:r>
      <w:hyperlink r:id="rId13" w:history="1">
        <w:r w:rsidRPr="00320B3B">
          <w:rPr>
            <w:rStyle w:val="Hyperlink"/>
          </w:rPr>
          <w:t>Urban Bikeway Design Guide</w:t>
        </w:r>
      </w:hyperlink>
      <w:r w:rsidR="00FB758C" w:rsidRPr="00D40818">
        <w:t xml:space="preserve"> (</w:t>
      </w:r>
      <w:r w:rsidR="00FB758C">
        <w:t>WSDOT-endorsed)</w:t>
      </w:r>
    </w:p>
    <w:p w14:paraId="789F9B2F" w14:textId="45315AD2" w:rsidR="001A3C2E" w:rsidRPr="00FD73BD" w:rsidRDefault="00FD73BD" w:rsidP="008D0805">
      <w:pPr>
        <w:pStyle w:val="ListParagraph"/>
        <w:numPr>
          <w:ilvl w:val="0"/>
          <w:numId w:val="6"/>
        </w:numPr>
        <w:rPr>
          <w:rStyle w:val="Hyperlink"/>
        </w:rPr>
      </w:pPr>
      <w:r>
        <w:fldChar w:fldCharType="begin"/>
      </w:r>
      <w:r>
        <w:instrText xml:space="preserve"> HYPERLINK "http://performanceframework.wsdot-sites.com/" </w:instrText>
      </w:r>
      <w:r>
        <w:fldChar w:fldCharType="separate"/>
      </w:r>
      <w:r w:rsidR="001A3C2E" w:rsidRPr="00FD73BD">
        <w:rPr>
          <w:rStyle w:val="Hyperlink"/>
        </w:rPr>
        <w:t>Practical Solution</w:t>
      </w:r>
      <w:r>
        <w:rPr>
          <w:rStyle w:val="Hyperlink"/>
        </w:rPr>
        <w:t>s Performance Framework</w:t>
      </w:r>
    </w:p>
    <w:p w14:paraId="1E114899" w14:textId="55EE6DC4" w:rsidR="008D0805" w:rsidRPr="00D40818" w:rsidRDefault="00FD73BD" w:rsidP="008D0805">
      <w:pPr>
        <w:pStyle w:val="ListParagraph"/>
        <w:numPr>
          <w:ilvl w:val="0"/>
          <w:numId w:val="6"/>
        </w:numPr>
        <w:rPr>
          <w:rStyle w:val="Hyperlink"/>
          <w:color w:val="auto"/>
          <w:u w:val="none"/>
        </w:rPr>
      </w:pPr>
      <w:r>
        <w:fldChar w:fldCharType="end"/>
      </w:r>
      <w:hyperlink r:id="rId14" w:history="1">
        <w:r w:rsidR="008D0805" w:rsidRPr="00345983">
          <w:rPr>
            <w:rStyle w:val="Hyperlink"/>
          </w:rPr>
          <w:t>Development Services Manual</w:t>
        </w:r>
      </w:hyperlink>
    </w:p>
    <w:p w14:paraId="3519EF9E" w14:textId="48C09C98" w:rsidR="009D356F" w:rsidRPr="001F330E" w:rsidRDefault="009D356F" w:rsidP="00D40818">
      <w:r w:rsidRPr="001F330E">
        <w:t xml:space="preserve">If </w:t>
      </w:r>
      <w:r w:rsidR="00940AAC">
        <w:t>the</w:t>
      </w:r>
      <w:r w:rsidRPr="001F330E">
        <w:t xml:space="preserve"> project proposes something not </w:t>
      </w:r>
      <w:r>
        <w:t>discussed</w:t>
      </w:r>
      <w:r w:rsidRPr="001F330E">
        <w:t xml:space="preserve"> in the Design Manual, c</w:t>
      </w:r>
      <w:r>
        <w:t>ontact</w:t>
      </w:r>
      <w:r w:rsidRPr="001F330E">
        <w:t xml:space="preserve"> your </w:t>
      </w:r>
      <w:r w:rsidR="00731D4B">
        <w:t>a</w:t>
      </w:r>
      <w:r w:rsidRPr="001F330E">
        <w:t xml:space="preserve">ssistant </w:t>
      </w:r>
      <w:r w:rsidR="00731D4B">
        <w:t>s</w:t>
      </w:r>
      <w:r w:rsidRPr="001F330E">
        <w:t xml:space="preserve">tate </w:t>
      </w:r>
      <w:r w:rsidR="00731D4B">
        <w:t>d</w:t>
      </w:r>
      <w:r w:rsidRPr="001F330E">
        <w:t xml:space="preserve">esign </w:t>
      </w:r>
      <w:r w:rsidR="00731D4B">
        <w:t>e</w:t>
      </w:r>
      <w:r w:rsidRPr="001F330E">
        <w:t>ngineer to d</w:t>
      </w:r>
      <w:r>
        <w:t>iscuss</w:t>
      </w:r>
      <w:r w:rsidRPr="001F330E">
        <w:t xml:space="preserve"> appropriate documentation.</w:t>
      </w:r>
    </w:p>
    <w:p w14:paraId="181AC610" w14:textId="77777777" w:rsidR="00F756C8" w:rsidRDefault="00F756C8" w:rsidP="00F756C8">
      <w:pPr>
        <w:pStyle w:val="Heading1"/>
      </w:pPr>
      <w:r>
        <w:lastRenderedPageBreak/>
        <w:t>Additional resources</w:t>
      </w:r>
    </w:p>
    <w:p w14:paraId="3D9B956F" w14:textId="14599B43" w:rsidR="00567CA3" w:rsidRPr="003D42C8" w:rsidRDefault="00B209BE" w:rsidP="003D42C8">
      <w:pPr>
        <w:pStyle w:val="ListParagraph"/>
        <w:numPr>
          <w:ilvl w:val="0"/>
          <w:numId w:val="8"/>
        </w:numPr>
        <w:rPr>
          <w:rStyle w:val="Hyperlink"/>
          <w:rFonts w:cs="Arial"/>
          <w:color w:val="auto"/>
          <w:u w:val="none"/>
        </w:rPr>
      </w:pPr>
      <w:hyperlink r:id="rId15" w:history="1">
        <w:r w:rsidR="00A248F0" w:rsidRPr="003D42C8">
          <w:rPr>
            <w:rStyle w:val="Hyperlink"/>
            <w:rFonts w:cs="Arial"/>
          </w:rPr>
          <w:t>T</w:t>
        </w:r>
        <w:r w:rsidR="003D42C8">
          <w:rPr>
            <w:rStyle w:val="Hyperlink"/>
            <w:rFonts w:cs="Arial"/>
          </w:rPr>
          <w:t xml:space="preserve">ransportation </w:t>
        </w:r>
        <w:r w:rsidR="00A248F0" w:rsidRPr="003D42C8">
          <w:rPr>
            <w:rStyle w:val="Hyperlink"/>
            <w:rFonts w:cs="Arial"/>
          </w:rPr>
          <w:t>D</w:t>
        </w:r>
        <w:r w:rsidR="003D42C8">
          <w:rPr>
            <w:rStyle w:val="Hyperlink"/>
            <w:rFonts w:cs="Arial"/>
          </w:rPr>
          <w:t>emand Management</w:t>
        </w:r>
        <w:r w:rsidR="00A248F0" w:rsidRPr="003D42C8">
          <w:rPr>
            <w:rStyle w:val="Hyperlink"/>
            <w:rFonts w:cs="Arial"/>
          </w:rPr>
          <w:t xml:space="preserve"> Publications and Reference Materials</w:t>
        </w:r>
      </w:hyperlink>
      <w:r w:rsidR="00A248F0" w:rsidRPr="003D42C8">
        <w:rPr>
          <w:rStyle w:val="Hyperlink"/>
          <w:rFonts w:cs="Arial"/>
          <w:color w:val="auto"/>
          <w:u w:val="none"/>
        </w:rPr>
        <w:t>, Federal Highway Administration</w:t>
      </w:r>
    </w:p>
    <w:p w14:paraId="39F93AD3" w14:textId="32456FBA" w:rsidR="00567CA3" w:rsidRDefault="00B209BE" w:rsidP="003D42C8">
      <w:pPr>
        <w:pStyle w:val="ListParagraph"/>
        <w:numPr>
          <w:ilvl w:val="0"/>
          <w:numId w:val="8"/>
        </w:numPr>
      </w:pPr>
      <w:hyperlink r:id="rId16" w:history="1">
        <w:r w:rsidR="00567CA3" w:rsidRPr="003D42C8">
          <w:rPr>
            <w:rStyle w:val="Hyperlink"/>
            <w:rFonts w:eastAsiaTheme="majorEastAsia" w:cstheme="minorHAnsi"/>
          </w:rPr>
          <w:t>Traveler Response to Transportation System Changes Handbook</w:t>
        </w:r>
      </w:hyperlink>
      <w:r w:rsidR="00567CA3">
        <w:t>, Transportation Research Board</w:t>
      </w:r>
    </w:p>
    <w:p w14:paraId="2CDC073E" w14:textId="0BF8C819" w:rsidR="00567CA3" w:rsidRDefault="00B209BE" w:rsidP="003D42C8">
      <w:pPr>
        <w:pStyle w:val="ListParagraph"/>
        <w:numPr>
          <w:ilvl w:val="0"/>
          <w:numId w:val="8"/>
        </w:numPr>
      </w:pPr>
      <w:hyperlink r:id="rId17" w:history="1">
        <w:r w:rsidR="00567CA3" w:rsidRPr="00567CA3">
          <w:rPr>
            <w:rStyle w:val="Hyperlink"/>
          </w:rPr>
          <w:t>Demand Management Resources</w:t>
        </w:r>
      </w:hyperlink>
      <w:r w:rsidR="00567CA3">
        <w:t>, State Smart Transportation Initiative</w:t>
      </w:r>
    </w:p>
    <w:p w14:paraId="62210DF8" w14:textId="0AC8F365" w:rsidR="00567CA3" w:rsidRPr="00567CA3" w:rsidRDefault="00B209BE" w:rsidP="003D42C8">
      <w:pPr>
        <w:pStyle w:val="ListParagraph"/>
        <w:numPr>
          <w:ilvl w:val="0"/>
          <w:numId w:val="8"/>
        </w:numPr>
      </w:pPr>
      <w:hyperlink r:id="rId18" w:history="1">
        <w:r w:rsidR="00567CA3" w:rsidRPr="00567CA3">
          <w:rPr>
            <w:rStyle w:val="Hyperlink"/>
          </w:rPr>
          <w:t>Research on the Impacts of Transportation and Land Use-Related Policies</w:t>
        </w:r>
      </w:hyperlink>
      <w:r w:rsidR="00567CA3">
        <w:t>, California Air Resources Board</w:t>
      </w:r>
    </w:p>
    <w:p w14:paraId="1D55D630" w14:textId="677324E4" w:rsidR="00F3614A" w:rsidRDefault="00B209BE" w:rsidP="00D40818">
      <w:pPr>
        <w:pStyle w:val="ListParagraph"/>
        <w:numPr>
          <w:ilvl w:val="0"/>
          <w:numId w:val="8"/>
        </w:numPr>
      </w:pPr>
      <w:hyperlink r:id="rId19" w:history="1">
        <w:r w:rsidR="00B30C70">
          <w:rPr>
            <w:rStyle w:val="Hyperlink"/>
            <w:rFonts w:cs="Arial"/>
          </w:rPr>
          <w:t>W</w:t>
        </w:r>
        <w:r w:rsidR="00B30C70" w:rsidRPr="00A25B44">
          <w:rPr>
            <w:rStyle w:val="Hyperlink"/>
            <w:rFonts w:cs="Arial"/>
          </w:rPr>
          <w:t>hat is transportation demand management, actually</w:t>
        </w:r>
        <w:r w:rsidR="00A248F0" w:rsidRPr="00A25B44">
          <w:rPr>
            <w:rStyle w:val="Hyperlink"/>
            <w:rFonts w:cs="Arial"/>
          </w:rPr>
          <w:t>?</w:t>
        </w:r>
      </w:hyperlink>
      <w:r w:rsidR="00A248F0" w:rsidRPr="00A25B44">
        <w:rPr>
          <w:rFonts w:cs="Arial"/>
        </w:rPr>
        <w:t>, M</w:t>
      </w:r>
      <w:r w:rsidR="002C1F82" w:rsidRPr="00A25B44">
        <w:rPr>
          <w:rFonts w:cs="Arial"/>
        </w:rPr>
        <w:t>obility Lab</w:t>
      </w:r>
      <w:r w:rsidR="00B30C70">
        <w:rPr>
          <w:rFonts w:cs="Arial"/>
        </w:rPr>
        <w:t xml:space="preserve"> </w:t>
      </w:r>
    </w:p>
    <w:p w14:paraId="230E8077" w14:textId="77777777" w:rsidR="001926D4" w:rsidRDefault="001926D4" w:rsidP="001926D4">
      <w:pPr>
        <w:pStyle w:val="Heading1"/>
      </w:pPr>
      <w:r>
        <w:t>User tips</w:t>
      </w:r>
    </w:p>
    <w:p w14:paraId="0106A7A3" w14:textId="016E5FF4" w:rsidR="00193105" w:rsidRDefault="002A5850" w:rsidP="003D42C8">
      <w:r>
        <w:t xml:space="preserve">Transportation demand management can address peak traffic conditions </w:t>
      </w:r>
      <w:r w:rsidR="00DE53C2">
        <w:t>and/</w:t>
      </w:r>
      <w:r w:rsidR="00A95E7C">
        <w:t>or mobility needs</w:t>
      </w:r>
      <w:r w:rsidR="00DE53C2">
        <w:t xml:space="preserve">. These </w:t>
      </w:r>
      <w:proofErr w:type="gramStart"/>
      <w:r w:rsidR="00DE53C2">
        <w:t xml:space="preserve">are often </w:t>
      </w:r>
      <w:r>
        <w:t>characterized</w:t>
      </w:r>
      <w:proofErr w:type="gramEnd"/>
      <w:r>
        <w:t xml:space="preserve"> by time of day (e.g.</w:t>
      </w:r>
      <w:r w:rsidR="00731D4B">
        <w:t>,</w:t>
      </w:r>
      <w:r>
        <w:t xml:space="preserve"> morning peak, Sunday evening peak)</w:t>
      </w:r>
      <w:r w:rsidR="00DE53C2">
        <w:t xml:space="preserve">, </w:t>
      </w:r>
      <w:r>
        <w:t>location (e.g.</w:t>
      </w:r>
      <w:r w:rsidR="00731D4B">
        <w:t>,</w:t>
      </w:r>
      <w:r>
        <w:t xml:space="preserve"> downtown Bellevue, I-5 through Olympia)</w:t>
      </w:r>
      <w:r w:rsidR="00B30C70">
        <w:t>,</w:t>
      </w:r>
      <w:r w:rsidR="00DE53C2">
        <w:t xml:space="preserve"> or need (e.g.</w:t>
      </w:r>
      <w:r w:rsidR="00731D4B">
        <w:t>,</w:t>
      </w:r>
      <w:r w:rsidR="00DE53C2">
        <w:t xml:space="preserve"> access to healthcare, overcrowded park and ride lot).</w:t>
      </w:r>
      <w:r>
        <w:t xml:space="preserve"> </w:t>
      </w:r>
      <w:r w:rsidR="00567CA3">
        <w:t xml:space="preserve">WSDOT’s Travel Data, </w:t>
      </w:r>
      <w:r w:rsidR="00B30C70">
        <w:t xml:space="preserve">Geographic Information System </w:t>
      </w:r>
      <w:r w:rsidR="00567CA3">
        <w:t>and Analysis Branch can provide travel</w:t>
      </w:r>
      <w:r w:rsidR="00940AAC">
        <w:t>-</w:t>
      </w:r>
      <w:r w:rsidR="00567CA3">
        <w:t xml:space="preserve">time profiles to illustrate peak-period trips on particular roadway segments. This can support </w:t>
      </w:r>
      <w:r w:rsidR="00617887">
        <w:t>analysis to assess transportation demand management’s potential.</w:t>
      </w:r>
    </w:p>
    <w:p w14:paraId="4C3B47B7" w14:textId="7023F590" w:rsidR="00BE7DDD" w:rsidRDefault="00193105" w:rsidP="003D42C8">
      <w:r>
        <w:t xml:space="preserve">Transportation demand </w:t>
      </w:r>
      <w:r w:rsidR="00DE53C2">
        <w:t>management typically take</w:t>
      </w:r>
      <w:r w:rsidR="009000F4">
        <w:t>s</w:t>
      </w:r>
      <w:r w:rsidR="00DE53C2">
        <w:t xml:space="preserve"> advantage of existing roadway, parking</w:t>
      </w:r>
      <w:r w:rsidR="00B30C70">
        <w:t>,</w:t>
      </w:r>
      <w:r w:rsidR="00DE53C2">
        <w:t xml:space="preserve"> and transit infrastructure</w:t>
      </w:r>
      <w:r w:rsidR="00BE7DDD">
        <w:t xml:space="preserve"> and services. They </w:t>
      </w:r>
      <w:r w:rsidR="00617887">
        <w:t>improve the use of these facilities and services through behavi</w:t>
      </w:r>
      <w:r w:rsidR="00BE7DDD">
        <w:t xml:space="preserve">oral economics. </w:t>
      </w:r>
      <w:r w:rsidR="00617887">
        <w:t xml:space="preserve">Techniques </w:t>
      </w:r>
      <w:r w:rsidR="00BE7DDD">
        <w:t>include incentives (</w:t>
      </w:r>
      <w:r w:rsidR="00B30C70">
        <w:t xml:space="preserve">e.g., </w:t>
      </w:r>
      <w:r w:rsidR="00BE7DDD">
        <w:t>free parking for carpools, employer-subsidized transit passes) and disincentives (</w:t>
      </w:r>
      <w:r w:rsidR="00B30C70">
        <w:t xml:space="preserve">e.g., </w:t>
      </w:r>
      <w:r w:rsidR="00BE7DDD">
        <w:t xml:space="preserve">higher </w:t>
      </w:r>
      <w:r w:rsidR="00940AAC">
        <w:t xml:space="preserve">rates for </w:t>
      </w:r>
      <w:r w:rsidR="00BE7DDD">
        <w:t>peak</w:t>
      </w:r>
      <w:r w:rsidR="00B30C70">
        <w:t>-</w:t>
      </w:r>
      <w:r w:rsidR="00BE7DDD">
        <w:t>hour toll</w:t>
      </w:r>
      <w:r w:rsidR="00940AAC">
        <w:t>s</w:t>
      </w:r>
      <w:r w:rsidR="00BE7DDD">
        <w:t xml:space="preserve"> and parking).</w:t>
      </w:r>
    </w:p>
    <w:p w14:paraId="07DB2212" w14:textId="67FE9FB4" w:rsidR="00D261F6" w:rsidRDefault="00D261F6" w:rsidP="003D42C8">
      <w:r>
        <w:t xml:space="preserve">While typically used in urban areas, transportation demand management can </w:t>
      </w:r>
      <w:r w:rsidR="00372369">
        <w:t xml:space="preserve">also </w:t>
      </w:r>
      <w:r>
        <w:t xml:space="preserve">be </w:t>
      </w:r>
      <w:r w:rsidR="00372369">
        <w:t xml:space="preserve">effective </w:t>
      </w:r>
      <w:r>
        <w:t xml:space="preserve">in suburban and rural areas. However, rural areas </w:t>
      </w:r>
      <w:r w:rsidR="00D27729">
        <w:t>may lack the resources to implement transportation demand management on a large scale.</w:t>
      </w:r>
      <w:r>
        <w:t xml:space="preserve"> </w:t>
      </w:r>
    </w:p>
    <w:p w14:paraId="1DBFF479" w14:textId="0894616C" w:rsidR="00D27729" w:rsidRDefault="00B270EB" w:rsidP="00D27729">
      <w:pPr>
        <w:pStyle w:val="Heading2"/>
      </w:pPr>
      <w:r>
        <w:t xml:space="preserve">Establish a multimodal </w:t>
      </w:r>
      <w:r w:rsidR="00D27729">
        <w:t>purpose and need</w:t>
      </w:r>
    </w:p>
    <w:p w14:paraId="49A871A8" w14:textId="6A4E08B0" w:rsidR="00B30C70" w:rsidRDefault="00940AAC" w:rsidP="003D42C8">
      <w:r>
        <w:t>Planners</w:t>
      </w:r>
      <w:r w:rsidR="009000F4">
        <w:t xml:space="preserve"> should i</w:t>
      </w:r>
      <w:r w:rsidR="005E52D5">
        <w:t>nclude</w:t>
      </w:r>
      <w:r w:rsidR="00372369">
        <w:t xml:space="preserve"> </w:t>
      </w:r>
      <w:r w:rsidR="00B30C70">
        <w:t>transportation</w:t>
      </w:r>
      <w:r w:rsidR="00731D4B">
        <w:t>-</w:t>
      </w:r>
      <w:r w:rsidR="00372369">
        <w:t>demand</w:t>
      </w:r>
      <w:r w:rsidR="00731D4B">
        <w:t>-</w:t>
      </w:r>
      <w:r w:rsidR="00372369">
        <w:t xml:space="preserve">management </w:t>
      </w:r>
      <w:r w:rsidR="005E52D5">
        <w:t xml:space="preserve">goals and objectives in all </w:t>
      </w:r>
      <w:r w:rsidR="00372369">
        <w:t xml:space="preserve">planning and design </w:t>
      </w:r>
      <w:r w:rsidR="005E52D5">
        <w:t xml:space="preserve">projects. </w:t>
      </w:r>
      <w:r>
        <w:t>They</w:t>
      </w:r>
      <w:r w:rsidR="009000F4">
        <w:t xml:space="preserve"> should also w</w:t>
      </w:r>
      <w:r w:rsidR="00D27729">
        <w:t>ork with stakeholders to develop a purpose</w:t>
      </w:r>
      <w:r w:rsidR="009000F4">
        <w:t>-</w:t>
      </w:r>
      <w:r w:rsidR="00D27729">
        <w:t>and</w:t>
      </w:r>
      <w:r w:rsidR="009000F4">
        <w:t>-</w:t>
      </w:r>
      <w:r w:rsidR="00D27729">
        <w:t>need statement that considers the needs of all modes and travel markets</w:t>
      </w:r>
      <w:r w:rsidR="005E52D5">
        <w:t>, including historically disadvantaged populations</w:t>
      </w:r>
      <w:r w:rsidR="00D27729">
        <w:t xml:space="preserve">. </w:t>
      </w:r>
    </w:p>
    <w:p w14:paraId="7514DC2A" w14:textId="385180DF" w:rsidR="00B30C70" w:rsidRDefault="00D27729" w:rsidP="003D42C8">
      <w:r>
        <w:t xml:space="preserve">In addition to </w:t>
      </w:r>
      <w:r w:rsidR="005E52D5">
        <w:t>single</w:t>
      </w:r>
      <w:r w:rsidR="00940AAC">
        <w:t>-</w:t>
      </w:r>
      <w:r w:rsidR="005E52D5">
        <w:t>occupancy</w:t>
      </w:r>
      <w:r w:rsidR="00940AAC">
        <w:t>-</w:t>
      </w:r>
      <w:r w:rsidR="005E52D5">
        <w:t xml:space="preserve">vehicle </w:t>
      </w:r>
      <w:r>
        <w:t xml:space="preserve">travel delay and safety, consider </w:t>
      </w:r>
      <w:r w:rsidR="005E52D5">
        <w:t>needs</w:t>
      </w:r>
      <w:r w:rsidR="00B30C70">
        <w:t xml:space="preserve"> such as:</w:t>
      </w:r>
      <w:r w:rsidR="005E52D5">
        <w:t xml:space="preserve"> </w:t>
      </w:r>
    </w:p>
    <w:p w14:paraId="475460F9" w14:textId="34150E68" w:rsidR="00B30C70" w:rsidRDefault="00B30C70" w:rsidP="00D40818">
      <w:pPr>
        <w:pStyle w:val="ListParagraph"/>
        <w:numPr>
          <w:ilvl w:val="0"/>
          <w:numId w:val="11"/>
        </w:numPr>
      </w:pPr>
      <w:r>
        <w:t>F</w:t>
      </w:r>
      <w:r w:rsidR="005E52D5">
        <w:t>reight</w:t>
      </w:r>
    </w:p>
    <w:p w14:paraId="1E44284D" w14:textId="6DF7F20D" w:rsidR="00B30C70" w:rsidRDefault="00B30C70" w:rsidP="00D40818">
      <w:pPr>
        <w:pStyle w:val="ListParagraph"/>
        <w:numPr>
          <w:ilvl w:val="0"/>
          <w:numId w:val="11"/>
        </w:numPr>
      </w:pPr>
      <w:r>
        <w:t>A</w:t>
      </w:r>
      <w:r w:rsidR="00D27729">
        <w:t>ccessibility</w:t>
      </w:r>
    </w:p>
    <w:p w14:paraId="2D1D8CA0" w14:textId="549C1DEA" w:rsidR="00B30C70" w:rsidRDefault="00B30C70" w:rsidP="00D40818">
      <w:pPr>
        <w:pStyle w:val="ListParagraph"/>
        <w:numPr>
          <w:ilvl w:val="0"/>
          <w:numId w:val="11"/>
        </w:numPr>
      </w:pPr>
      <w:r>
        <w:t>J</w:t>
      </w:r>
      <w:r w:rsidR="005E52D5">
        <w:t>ob access for people with low incomes</w:t>
      </w:r>
    </w:p>
    <w:p w14:paraId="6E3BB998" w14:textId="252F43D0" w:rsidR="00B30C70" w:rsidRDefault="00B30C70" w:rsidP="00D40818">
      <w:pPr>
        <w:pStyle w:val="ListParagraph"/>
        <w:numPr>
          <w:ilvl w:val="0"/>
          <w:numId w:val="11"/>
        </w:numPr>
      </w:pPr>
      <w:r>
        <w:t>M</w:t>
      </w:r>
      <w:r w:rsidR="00D27729">
        <w:t>ode s</w:t>
      </w:r>
      <w:r w:rsidR="005E52D5">
        <w:t>hift</w:t>
      </w:r>
    </w:p>
    <w:p w14:paraId="61B9D108" w14:textId="650E797A" w:rsidR="00B30C70" w:rsidRDefault="00B30C70" w:rsidP="00D40818">
      <w:pPr>
        <w:pStyle w:val="ListParagraph"/>
        <w:numPr>
          <w:ilvl w:val="0"/>
          <w:numId w:val="11"/>
        </w:numPr>
      </w:pPr>
      <w:r>
        <w:t>G</w:t>
      </w:r>
      <w:r w:rsidR="005E52D5">
        <w:t>reenhouse gas emission reduction</w:t>
      </w:r>
    </w:p>
    <w:p w14:paraId="10E69087" w14:textId="495C36A3" w:rsidR="00B30C70" w:rsidRDefault="00B30C70" w:rsidP="00D40818">
      <w:pPr>
        <w:pStyle w:val="ListParagraph"/>
        <w:numPr>
          <w:ilvl w:val="0"/>
          <w:numId w:val="11"/>
        </w:numPr>
      </w:pPr>
      <w:r>
        <w:t>P</w:t>
      </w:r>
      <w:r w:rsidR="005E52D5">
        <w:t>edestrian and bicycle safet</w:t>
      </w:r>
      <w:r w:rsidR="00A70AC4">
        <w:t>y</w:t>
      </w:r>
    </w:p>
    <w:p w14:paraId="74F0FB05" w14:textId="64BA69DE" w:rsidR="00851DB9" w:rsidRDefault="00B30C70" w:rsidP="00D40818">
      <w:pPr>
        <w:pStyle w:val="ListParagraph"/>
        <w:numPr>
          <w:ilvl w:val="0"/>
          <w:numId w:val="11"/>
        </w:numPr>
      </w:pPr>
      <w:r>
        <w:t>T</w:t>
      </w:r>
      <w:r w:rsidR="005E52D5">
        <w:t>ransit speed and reliability</w:t>
      </w:r>
    </w:p>
    <w:p w14:paraId="3A14BF52" w14:textId="44D8C976" w:rsidR="00B30C70" w:rsidRDefault="00851DB9" w:rsidP="00D40818">
      <w:pPr>
        <w:pStyle w:val="ListParagraph"/>
        <w:numPr>
          <w:ilvl w:val="0"/>
          <w:numId w:val="11"/>
        </w:numPr>
      </w:pPr>
      <w:r>
        <w:t>F</w:t>
      </w:r>
      <w:r w:rsidR="005E52D5">
        <w:t>uture land use and access to human services</w:t>
      </w:r>
    </w:p>
    <w:p w14:paraId="4176361D" w14:textId="77777777" w:rsidR="00940AAC" w:rsidRDefault="00940AAC" w:rsidP="003D42C8"/>
    <w:p w14:paraId="64AA0B4C" w14:textId="7BB09CA4" w:rsidR="00851DB9" w:rsidRDefault="005E52D5" w:rsidP="003D42C8">
      <w:r>
        <w:lastRenderedPageBreak/>
        <w:t xml:space="preserve">Use </w:t>
      </w:r>
      <w:r w:rsidR="00851DB9">
        <w:t xml:space="preserve">resources including: </w:t>
      </w:r>
    </w:p>
    <w:p w14:paraId="7E0D5B58" w14:textId="0B5784E6" w:rsidR="00851DB9" w:rsidRDefault="00B209BE" w:rsidP="00D40818">
      <w:pPr>
        <w:pStyle w:val="ListParagraph"/>
        <w:numPr>
          <w:ilvl w:val="0"/>
          <w:numId w:val="12"/>
        </w:numPr>
      </w:pPr>
      <w:hyperlink r:id="rId20" w:history="1">
        <w:r w:rsidR="00851DB9" w:rsidRPr="00851DB9">
          <w:rPr>
            <w:rStyle w:val="Hyperlink"/>
          </w:rPr>
          <w:t xml:space="preserve">Context and </w:t>
        </w:r>
        <w:r w:rsidR="005E52D5" w:rsidRPr="00851DB9">
          <w:rPr>
            <w:rStyle w:val="Hyperlink"/>
          </w:rPr>
          <w:t>modal accommodation report</w:t>
        </w:r>
      </w:hyperlink>
    </w:p>
    <w:p w14:paraId="404E5974" w14:textId="250E6BF9" w:rsidR="00851DB9" w:rsidRDefault="00851DB9" w:rsidP="00D40818">
      <w:pPr>
        <w:pStyle w:val="ListParagraph"/>
        <w:numPr>
          <w:ilvl w:val="0"/>
          <w:numId w:val="12"/>
        </w:numPr>
      </w:pPr>
      <w:r>
        <w:t>T</w:t>
      </w:r>
      <w:r w:rsidR="005E52D5">
        <w:t>rip origins and destinations (</w:t>
      </w:r>
      <w:proofErr w:type="spellStart"/>
      <w:r w:rsidR="009B2A97">
        <w:fldChar w:fldCharType="begin"/>
      </w:r>
      <w:r w:rsidR="009B2A97">
        <w:instrText xml:space="preserve"> HYPERLINK "https://onthemap.ces.census.gov/" </w:instrText>
      </w:r>
      <w:r w:rsidR="009B2A97">
        <w:fldChar w:fldCharType="separate"/>
      </w:r>
      <w:r w:rsidR="005E52D5" w:rsidRPr="005E52D5">
        <w:rPr>
          <w:rStyle w:val="Hyperlink"/>
        </w:rPr>
        <w:t>OnTheMap</w:t>
      </w:r>
      <w:proofErr w:type="spellEnd"/>
      <w:r w:rsidR="009B2A97">
        <w:rPr>
          <w:rStyle w:val="Hyperlink"/>
        </w:rPr>
        <w:fldChar w:fldCharType="end"/>
      </w:r>
      <w:r>
        <w:t>)</w:t>
      </w:r>
    </w:p>
    <w:p w14:paraId="0C03F810" w14:textId="187F4EA9" w:rsidR="00851DB9" w:rsidRPr="00851DB9" w:rsidRDefault="00851DB9" w:rsidP="00D40818">
      <w:pPr>
        <w:pStyle w:val="ListParagraph"/>
        <w:numPr>
          <w:ilvl w:val="0"/>
          <w:numId w:val="12"/>
        </w:numPr>
        <w:rPr>
          <w:rStyle w:val="Hyperlink"/>
        </w:rPr>
      </w:pPr>
      <w:r>
        <w:fldChar w:fldCharType="begin"/>
      </w:r>
      <w:r>
        <w:instrText xml:space="preserve"> HYPERLINK "https://www.wsdot.wa.gov/sites/default/files/2019/10/15/PT-Report-WashingtonStatePublicTransportationPlan-2016.pdf" </w:instrText>
      </w:r>
      <w:r>
        <w:fldChar w:fldCharType="separate"/>
      </w:r>
      <w:r w:rsidRPr="00851DB9">
        <w:rPr>
          <w:rStyle w:val="Hyperlink"/>
        </w:rPr>
        <w:t xml:space="preserve">WSDOT’s </w:t>
      </w:r>
      <w:r w:rsidR="005E52D5" w:rsidRPr="00851DB9">
        <w:rPr>
          <w:rStyle w:val="Hyperlink"/>
        </w:rPr>
        <w:t>Statewide Public Transportation Plan</w:t>
      </w:r>
    </w:p>
    <w:p w14:paraId="4DDFCA46" w14:textId="73937F87" w:rsidR="00851DB9" w:rsidRDefault="00851DB9" w:rsidP="00D40818">
      <w:pPr>
        <w:pStyle w:val="ListParagraph"/>
        <w:numPr>
          <w:ilvl w:val="0"/>
          <w:numId w:val="12"/>
        </w:numPr>
      </w:pPr>
      <w:r>
        <w:fldChar w:fldCharType="end"/>
      </w:r>
      <w:r>
        <w:t>R</w:t>
      </w:r>
      <w:r w:rsidR="005E52D5">
        <w:t>egional transportation plans</w:t>
      </w:r>
    </w:p>
    <w:p w14:paraId="0B6C9A0F" w14:textId="41EAF3BE" w:rsidR="0018696D" w:rsidRDefault="00851DB9" w:rsidP="00D40818">
      <w:pPr>
        <w:pStyle w:val="ListParagraph"/>
        <w:numPr>
          <w:ilvl w:val="0"/>
          <w:numId w:val="12"/>
        </w:numPr>
      </w:pPr>
      <w:r>
        <w:t>L</w:t>
      </w:r>
      <w:r w:rsidR="005E52D5">
        <w:t xml:space="preserve">ocal plans </w:t>
      </w:r>
    </w:p>
    <w:p w14:paraId="326D3630" w14:textId="5576A1D9" w:rsidR="00193105" w:rsidRDefault="00B270EB" w:rsidP="003D42C8">
      <w:pPr>
        <w:pStyle w:val="Heading2"/>
      </w:pPr>
      <w:r>
        <w:t xml:space="preserve">Establish trip </w:t>
      </w:r>
      <w:r w:rsidR="00193105">
        <w:t xml:space="preserve">reduction </w:t>
      </w:r>
      <w:r w:rsidR="00D27729">
        <w:t xml:space="preserve">and mode shift </w:t>
      </w:r>
      <w:r w:rsidR="00193105">
        <w:t>targets</w:t>
      </w:r>
    </w:p>
    <w:p w14:paraId="13CF9858" w14:textId="7E91DDC3" w:rsidR="00851DB9" w:rsidRDefault="00D27729" w:rsidP="003D42C8">
      <w:r>
        <w:t>Planners and engineers can set trip</w:t>
      </w:r>
      <w:r w:rsidR="00940AAC">
        <w:t>-</w:t>
      </w:r>
      <w:r>
        <w:t>reduction and mode</w:t>
      </w:r>
      <w:r w:rsidR="00940AAC">
        <w:t>-</w:t>
      </w:r>
      <w:r>
        <w:t xml:space="preserve">shift targets to determine the </w:t>
      </w:r>
      <w:r w:rsidR="0071625D">
        <w:t>number of single</w:t>
      </w:r>
      <w:r w:rsidR="00940AAC">
        <w:t>-</w:t>
      </w:r>
      <w:r w:rsidR="0071625D">
        <w:t xml:space="preserve">occupant trips that </w:t>
      </w:r>
      <w:proofErr w:type="gramStart"/>
      <w:r w:rsidR="0071625D">
        <w:t xml:space="preserve">must be </w:t>
      </w:r>
      <w:r>
        <w:t xml:space="preserve">reduced or </w:t>
      </w:r>
      <w:r w:rsidR="0071625D">
        <w:t xml:space="preserve">shifted to </w:t>
      </w:r>
      <w:r>
        <w:t xml:space="preserve">other </w:t>
      </w:r>
      <w:r w:rsidR="00940AAC">
        <w:t xml:space="preserve">modes or </w:t>
      </w:r>
      <w:r>
        <w:t>times of day</w:t>
      </w:r>
      <w:proofErr w:type="gramEnd"/>
      <w:r>
        <w:t xml:space="preserve">. These targets </w:t>
      </w:r>
      <w:proofErr w:type="gramStart"/>
      <w:r>
        <w:t>can then be used</w:t>
      </w:r>
      <w:proofErr w:type="gramEnd"/>
      <w:r>
        <w:t xml:space="preserve"> to </w:t>
      </w:r>
      <w:r w:rsidR="0071625D">
        <w:t>assess the effects of trip reduction on future demand and traffic flow, prioritize construction projects, and design transportation demand management projects.</w:t>
      </w:r>
    </w:p>
    <w:p w14:paraId="22C48E74" w14:textId="340E4916" w:rsidR="0071625D" w:rsidRDefault="00B209BE" w:rsidP="003D42C8">
      <w:hyperlink r:id="rId21" w:history="1">
        <w:r w:rsidR="00951330" w:rsidRPr="00951330">
          <w:rPr>
            <w:rStyle w:val="Hyperlink"/>
          </w:rPr>
          <w:t>Mode shift potential</w:t>
        </w:r>
      </w:hyperlink>
      <w:r w:rsidR="00951330">
        <w:t xml:space="preserve"> on particular roadways can be evaluated using </w:t>
      </w:r>
      <w:hyperlink r:id="rId22" w:history="1">
        <w:r w:rsidR="00951330" w:rsidRPr="00951330">
          <w:rPr>
            <w:rStyle w:val="Hyperlink"/>
          </w:rPr>
          <w:t>Sugar Access</w:t>
        </w:r>
      </w:hyperlink>
      <w:r w:rsidR="00951330">
        <w:t xml:space="preserve">, a </w:t>
      </w:r>
      <w:r w:rsidR="00851DB9" w:rsidRPr="00851DB9">
        <w:t>Geographic Information System</w:t>
      </w:r>
      <w:r w:rsidR="00851DB9" w:rsidRPr="00851DB9" w:rsidDel="00851DB9">
        <w:t xml:space="preserve"> </w:t>
      </w:r>
      <w:r w:rsidR="00951330">
        <w:t xml:space="preserve">plug-in available through WSDOT’s Statewide </w:t>
      </w:r>
      <w:r w:rsidR="00D27729">
        <w:t xml:space="preserve">Multimodal </w:t>
      </w:r>
      <w:r w:rsidR="00951330">
        <w:t>Planning Office.</w:t>
      </w:r>
    </w:p>
    <w:p w14:paraId="6999C8C3" w14:textId="77777777" w:rsidR="00D4434A" w:rsidRDefault="00693504" w:rsidP="00693504">
      <w:pPr>
        <w:pStyle w:val="Heading2"/>
      </w:pPr>
      <w:r>
        <w:t>Work w</w:t>
      </w:r>
      <w:r w:rsidR="00D261F6">
        <w:t>ith locals to identify projects</w:t>
      </w:r>
    </w:p>
    <w:p w14:paraId="4BB7CBC3" w14:textId="0206D5D2" w:rsidR="003063A0" w:rsidRDefault="002522B0" w:rsidP="003D42C8">
      <w:r>
        <w:t>W</w:t>
      </w:r>
      <w:r w:rsidR="00D261F6">
        <w:t>ork with</w:t>
      </w:r>
      <w:r w:rsidR="002C1F82">
        <w:t xml:space="preserve"> </w:t>
      </w:r>
      <w:r w:rsidR="00193105">
        <w:t xml:space="preserve">employers, </w:t>
      </w:r>
      <w:r w:rsidR="00571FEB">
        <w:t>transit</w:t>
      </w:r>
      <w:r>
        <w:t xml:space="preserve"> agencie</w:t>
      </w:r>
      <w:r w:rsidR="00D261F6">
        <w:t>s, nonprofits</w:t>
      </w:r>
      <w:r w:rsidR="001E3393">
        <w:t>, regional and metropolitan planning organizations, cities, counties</w:t>
      </w:r>
      <w:r w:rsidR="00851DB9">
        <w:t>,</w:t>
      </w:r>
      <w:r w:rsidR="00571FEB">
        <w:t xml:space="preserve"> </w:t>
      </w:r>
      <w:r w:rsidR="002C1F82">
        <w:t xml:space="preserve">and </w:t>
      </w:r>
      <w:r w:rsidR="00193105">
        <w:t xml:space="preserve">other </w:t>
      </w:r>
      <w:r w:rsidR="00D261F6">
        <w:t xml:space="preserve">local organizations </w:t>
      </w:r>
      <w:r w:rsidR="002C1F82">
        <w:t xml:space="preserve">to </w:t>
      </w:r>
      <w:r w:rsidR="00A635C2">
        <w:t xml:space="preserve">identify </w:t>
      </w:r>
      <w:r w:rsidR="00693504">
        <w:t xml:space="preserve">a package of </w:t>
      </w:r>
      <w:r w:rsidR="00951330">
        <w:t xml:space="preserve">short-, </w:t>
      </w:r>
      <w:r>
        <w:br/>
      </w:r>
      <w:r w:rsidR="00951330">
        <w:t>mid-</w:t>
      </w:r>
      <w:r>
        <w:t>,</w:t>
      </w:r>
      <w:r w:rsidR="00951330">
        <w:t xml:space="preserve"> and long-term </w:t>
      </w:r>
      <w:r w:rsidR="005A083B">
        <w:t>demand</w:t>
      </w:r>
      <w:r>
        <w:t>-</w:t>
      </w:r>
      <w:r w:rsidR="005A083B">
        <w:t xml:space="preserve">management </w:t>
      </w:r>
      <w:r w:rsidR="00A635C2">
        <w:t>solutions</w:t>
      </w:r>
      <w:r w:rsidR="00693504">
        <w:t xml:space="preserve"> that will meet trip</w:t>
      </w:r>
      <w:r>
        <w:t>-</w:t>
      </w:r>
      <w:r w:rsidR="00693504">
        <w:t>r</w:t>
      </w:r>
      <w:r w:rsidR="00D261F6">
        <w:t>eduction or mode</w:t>
      </w:r>
      <w:r>
        <w:t>-</w:t>
      </w:r>
      <w:r w:rsidR="00D261F6">
        <w:t xml:space="preserve">shift targets. Engage </w:t>
      </w:r>
      <w:hyperlink r:id="rId23" w:anchor="Commute%20Trip%20Reduction" w:history="1">
        <w:r w:rsidR="00D261F6" w:rsidRPr="00D261F6">
          <w:rPr>
            <w:rStyle w:val="Hyperlink"/>
          </w:rPr>
          <w:t>commute trip reduction city and county contacts</w:t>
        </w:r>
      </w:hyperlink>
      <w:r w:rsidR="00D261F6">
        <w:t xml:space="preserve">. </w:t>
      </w:r>
    </w:p>
    <w:p w14:paraId="4FFD3F3B" w14:textId="26CB93E6" w:rsidR="00D261F6" w:rsidRDefault="00B270EB" w:rsidP="00D261F6">
      <w:pPr>
        <w:pStyle w:val="Heading2"/>
      </w:pPr>
      <w:r>
        <w:t>Reduce risk by establishing m</w:t>
      </w:r>
      <w:r w:rsidR="00D261F6">
        <w:t>ultiple project elements</w:t>
      </w:r>
    </w:p>
    <w:p w14:paraId="735035CF" w14:textId="7DC0DB5B" w:rsidR="00A70AC4" w:rsidRDefault="00D261F6" w:rsidP="003D42C8">
      <w:r>
        <w:t>Transportation demand management often include</w:t>
      </w:r>
      <w:r w:rsidR="009000F4">
        <w:t>s</w:t>
      </w:r>
      <w:r>
        <w:t xml:space="preserve"> multiple elements. This reduces risk to transportation system performance by ensuring that the project meets its overall trip reduction target even if one element underperforms. </w:t>
      </w:r>
    </w:p>
    <w:p w14:paraId="416F88E2" w14:textId="287A3501" w:rsidR="00D261F6" w:rsidRDefault="00D261F6" w:rsidP="003D42C8">
      <w:r>
        <w:t>For example, if the telework element does not achieve its trip reduction target, the transit pass element exceed</w:t>
      </w:r>
      <w:r w:rsidR="00372369">
        <w:t>s</w:t>
      </w:r>
      <w:r>
        <w:t xml:space="preserve"> its target</w:t>
      </w:r>
      <w:r w:rsidR="00372369">
        <w:t xml:space="preserve"> and </w:t>
      </w:r>
      <w:r>
        <w:t>ensur</w:t>
      </w:r>
      <w:r w:rsidR="00372369">
        <w:t>es</w:t>
      </w:r>
      <w:r>
        <w:t xml:space="preserve"> that the overall trip reduction target </w:t>
      </w:r>
      <w:proofErr w:type="gramStart"/>
      <w:r>
        <w:t>is achieved</w:t>
      </w:r>
      <w:proofErr w:type="gramEnd"/>
      <w:r>
        <w:t xml:space="preserve">.  </w:t>
      </w:r>
    </w:p>
    <w:p w14:paraId="6EE326C2" w14:textId="237E3FC6" w:rsidR="00036136" w:rsidRDefault="00B270EB" w:rsidP="00036136">
      <w:pPr>
        <w:pStyle w:val="Heading2"/>
      </w:pPr>
      <w:r>
        <w:t>Address c</w:t>
      </w:r>
      <w:r w:rsidR="00036136" w:rsidRPr="00CE5D81">
        <w:t>onnectivity</w:t>
      </w:r>
    </w:p>
    <w:p w14:paraId="5947CC93" w14:textId="40623069" w:rsidR="00A70AC4" w:rsidRDefault="00D261F6" w:rsidP="00036136">
      <w:r>
        <w:t xml:space="preserve">Addressing </w:t>
      </w:r>
      <w:r w:rsidR="00890529">
        <w:t xml:space="preserve">gaps in the bicycle, pedestrian and </w:t>
      </w:r>
      <w:r w:rsidR="00CB5087">
        <w:t xml:space="preserve">transit </w:t>
      </w:r>
      <w:r w:rsidR="00890529">
        <w:t>networks</w:t>
      </w:r>
      <w:r w:rsidR="00A70AC4">
        <w:t>,</w:t>
      </w:r>
      <w:r w:rsidR="00890529">
        <w:t xml:space="preserve"> </w:t>
      </w:r>
      <w:r w:rsidR="003E45FE">
        <w:t>and providing safe</w:t>
      </w:r>
      <w:r w:rsidR="00A70AC4">
        <w:t xml:space="preserve"> and</w:t>
      </w:r>
      <w:r w:rsidR="003E45FE">
        <w:t xml:space="preserve"> comfortable places to transfer between modes </w:t>
      </w:r>
      <w:r>
        <w:t xml:space="preserve">can open up new transportation demand management markets and increase mode shift and person throughput. </w:t>
      </w:r>
    </w:p>
    <w:p w14:paraId="634E5122" w14:textId="63867D13" w:rsidR="00A70AC4" w:rsidRDefault="004673A4">
      <w:r>
        <w:t xml:space="preserve">For connectivity performance metrics and case study examples, see the Practical Solutions Performance Framework guidance on </w:t>
      </w:r>
      <w:hyperlink r:id="rId24" w:history="1">
        <w:r w:rsidRPr="004673A4">
          <w:rPr>
            <w:rStyle w:val="Hyperlink"/>
          </w:rPr>
          <w:t>bicycle facility availability and connectivity</w:t>
        </w:r>
      </w:hyperlink>
      <w:r>
        <w:t xml:space="preserve">, </w:t>
      </w:r>
      <w:hyperlink r:id="rId25" w:history="1">
        <w:r w:rsidRPr="004673A4">
          <w:rPr>
            <w:rStyle w:val="Hyperlink"/>
          </w:rPr>
          <w:t>pedestrian facility availability and connectivity</w:t>
        </w:r>
      </w:hyperlink>
      <w:r>
        <w:t xml:space="preserve"> and </w:t>
      </w:r>
      <w:hyperlink r:id="rId26" w:history="1">
        <w:r w:rsidRPr="004673A4">
          <w:rPr>
            <w:rStyle w:val="Hyperlink"/>
          </w:rPr>
          <w:t>transit availability and connectivity</w:t>
        </w:r>
      </w:hyperlink>
      <w:r>
        <w:t>.</w:t>
      </w:r>
    </w:p>
    <w:p w14:paraId="3D5785A1" w14:textId="77777777" w:rsidR="001D216E" w:rsidRDefault="001D216E" w:rsidP="001D216E">
      <w:pPr>
        <w:pStyle w:val="Heading1"/>
      </w:pPr>
      <w:r>
        <w:t>Where to get help</w:t>
      </w:r>
    </w:p>
    <w:p w14:paraId="61AE51EB" w14:textId="7A347BEC" w:rsidR="001D216E" w:rsidRPr="00C25434" w:rsidRDefault="00367035" w:rsidP="001D216E">
      <w:r>
        <w:t>Contact your transportation demand management and commute trip reduction practitioners</w:t>
      </w:r>
      <w:r w:rsidR="00F3525D">
        <w:t xml:space="preserve"> for more information</w:t>
      </w:r>
      <w:r>
        <w:t xml:space="preserve">. WSDOT’s </w:t>
      </w:r>
      <w:hyperlink r:id="rId27" w:anchor="WSDOT%20Public%20Transportation%20Division" w:history="1">
        <w:r w:rsidRPr="00367035">
          <w:rPr>
            <w:rStyle w:val="Hyperlink"/>
          </w:rPr>
          <w:t>Public Transportation Division community liaisons</w:t>
        </w:r>
      </w:hyperlink>
      <w:r>
        <w:t xml:space="preserve"> can</w:t>
      </w:r>
      <w:r w:rsidR="00FD1627">
        <w:t xml:space="preserve"> also</w:t>
      </w:r>
      <w:r>
        <w:t xml:space="preserve"> help.</w:t>
      </w:r>
    </w:p>
    <w:p w14:paraId="70FF0023" w14:textId="3D5E70E2" w:rsidR="00A70AC4" w:rsidRDefault="00A70AC4" w:rsidP="009A7A41">
      <w:pPr>
        <w:spacing w:after="0"/>
        <w:rPr>
          <w:rFonts w:cs="Arial"/>
          <w:b/>
          <w:bCs/>
          <w:sz w:val="15"/>
          <w:szCs w:val="15"/>
        </w:rPr>
      </w:pPr>
    </w:p>
    <w:p w14:paraId="6B1D6145" w14:textId="59F1C409" w:rsidR="00A70AC4" w:rsidRDefault="00A70AC4" w:rsidP="009A7A41">
      <w:pPr>
        <w:spacing w:after="0"/>
        <w:rPr>
          <w:rFonts w:cs="Arial"/>
          <w:b/>
          <w:bCs/>
          <w:sz w:val="15"/>
          <w:szCs w:val="15"/>
        </w:rPr>
      </w:pPr>
    </w:p>
    <w:p w14:paraId="2AFA83E2" w14:textId="77777777" w:rsidR="00A70AC4" w:rsidRDefault="00A70AC4" w:rsidP="009A7A41">
      <w:pPr>
        <w:spacing w:after="0"/>
        <w:rPr>
          <w:rFonts w:cs="Arial"/>
          <w:b/>
          <w:bCs/>
          <w:sz w:val="15"/>
          <w:szCs w:val="15"/>
        </w:rPr>
      </w:pPr>
    </w:p>
    <w:p w14:paraId="220AB047" w14:textId="080935F3" w:rsidR="00A70AC4" w:rsidRDefault="00A70AC4" w:rsidP="009A7A41">
      <w:pPr>
        <w:spacing w:after="0"/>
        <w:rPr>
          <w:rFonts w:cs="Arial"/>
          <w:b/>
          <w:bCs/>
          <w:sz w:val="15"/>
          <w:szCs w:val="15"/>
        </w:rPr>
      </w:pPr>
    </w:p>
    <w:p w14:paraId="646758FB" w14:textId="263F6C7C" w:rsidR="00A70AC4" w:rsidRDefault="00A70AC4" w:rsidP="009A7A41">
      <w:pPr>
        <w:spacing w:after="0"/>
        <w:rPr>
          <w:rFonts w:cs="Arial"/>
          <w:b/>
          <w:bCs/>
          <w:sz w:val="15"/>
          <w:szCs w:val="15"/>
        </w:rPr>
      </w:pPr>
    </w:p>
    <w:p w14:paraId="6A31978D" w14:textId="5D98E4C0" w:rsidR="00A70AC4" w:rsidRDefault="00A70AC4" w:rsidP="009A7A41">
      <w:pPr>
        <w:spacing w:after="0"/>
        <w:rPr>
          <w:rFonts w:cs="Arial"/>
          <w:b/>
          <w:bCs/>
          <w:sz w:val="15"/>
          <w:szCs w:val="15"/>
        </w:rPr>
      </w:pPr>
    </w:p>
    <w:p w14:paraId="163BCDEA" w14:textId="77777777" w:rsidR="00F070ED" w:rsidRDefault="00F070ED" w:rsidP="00F070ED">
      <w:pPr>
        <w:spacing w:after="0"/>
        <w:rPr>
          <w:rFonts w:cs="Arial"/>
          <w:bCs/>
          <w:i/>
          <w:sz w:val="15"/>
          <w:szCs w:val="15"/>
        </w:rPr>
      </w:pPr>
      <w:r>
        <w:rPr>
          <w:rFonts w:cs="Arial"/>
          <w:bCs/>
          <w:i/>
          <w:sz w:val="15"/>
          <w:szCs w:val="15"/>
        </w:rPr>
        <w:lastRenderedPageBreak/>
        <w:t>Your input helps to make these planning and design tips a relevant resource!</w:t>
      </w:r>
    </w:p>
    <w:p w14:paraId="0F5750F8" w14:textId="77777777" w:rsidR="00F070ED" w:rsidRPr="006E5DF8" w:rsidRDefault="00F070ED" w:rsidP="00F070ED">
      <w:pPr>
        <w:spacing w:after="0"/>
        <w:rPr>
          <w:rFonts w:cs="Arial"/>
          <w:bCs/>
          <w:i/>
          <w:sz w:val="15"/>
          <w:szCs w:val="15"/>
        </w:rPr>
      </w:pPr>
      <w:r w:rsidRPr="00996C2D">
        <w:rPr>
          <w:rFonts w:cs="Arial"/>
          <w:bCs/>
          <w:i/>
          <w:sz w:val="15"/>
          <w:szCs w:val="15"/>
        </w:rPr>
        <w:t xml:space="preserve">For more information, contact </w:t>
      </w:r>
      <w:r>
        <w:rPr>
          <w:rFonts w:cs="Arial"/>
          <w:bCs/>
          <w:i/>
          <w:sz w:val="15"/>
          <w:szCs w:val="15"/>
        </w:rPr>
        <w:t>Kate Severson</w:t>
      </w:r>
      <w:r w:rsidRPr="00996C2D">
        <w:rPr>
          <w:rFonts w:cs="Arial"/>
          <w:bCs/>
          <w:i/>
          <w:sz w:val="15"/>
          <w:szCs w:val="15"/>
        </w:rPr>
        <w:t xml:space="preserve">, </w:t>
      </w:r>
      <w:hyperlink r:id="rId28" w:history="1">
        <w:r w:rsidRPr="00867AFF">
          <w:rPr>
            <w:rStyle w:val="Hyperlink"/>
            <w:rFonts w:cs="Arial"/>
            <w:bCs/>
            <w:i/>
            <w:sz w:val="15"/>
            <w:szCs w:val="15"/>
          </w:rPr>
          <w:t>seversk@wsdot.wa.gov</w:t>
        </w:r>
      </w:hyperlink>
      <w:r>
        <w:rPr>
          <w:rFonts w:cs="Arial"/>
          <w:bCs/>
          <w:i/>
          <w:sz w:val="15"/>
          <w:szCs w:val="15"/>
        </w:rPr>
        <w:t xml:space="preserve"> </w:t>
      </w:r>
      <w:r w:rsidRPr="00996C2D">
        <w:rPr>
          <w:rFonts w:cs="Arial"/>
          <w:bCs/>
          <w:i/>
          <w:sz w:val="15"/>
          <w:szCs w:val="15"/>
        </w:rPr>
        <w:t>or (360) 709-8003</w:t>
      </w:r>
      <w:r>
        <w:rPr>
          <w:rFonts w:cs="Arial"/>
          <w:bCs/>
          <w:i/>
          <w:sz w:val="15"/>
          <w:szCs w:val="15"/>
        </w:rPr>
        <w:t>.</w:t>
      </w:r>
    </w:p>
    <w:p w14:paraId="4A6FE6E5" w14:textId="10266AEB" w:rsidR="00A70AC4" w:rsidRDefault="00A70AC4" w:rsidP="009A7A41">
      <w:pPr>
        <w:spacing w:after="0"/>
        <w:rPr>
          <w:rFonts w:cs="Arial"/>
          <w:b/>
          <w:bCs/>
          <w:sz w:val="15"/>
          <w:szCs w:val="15"/>
        </w:rPr>
      </w:pPr>
    </w:p>
    <w:p w14:paraId="2CE06DA3" w14:textId="7460D58B" w:rsidR="00A70AC4" w:rsidRDefault="00A70AC4" w:rsidP="009A7A41">
      <w:pPr>
        <w:spacing w:after="0"/>
        <w:rPr>
          <w:rFonts w:cs="Arial"/>
          <w:b/>
          <w:bCs/>
          <w:sz w:val="15"/>
          <w:szCs w:val="15"/>
        </w:rPr>
      </w:pPr>
    </w:p>
    <w:p w14:paraId="6F4E3F2E" w14:textId="77777777" w:rsidR="00FD1627" w:rsidRDefault="00FD1627" w:rsidP="009A7A41">
      <w:pPr>
        <w:spacing w:after="0"/>
        <w:rPr>
          <w:rFonts w:cs="Arial"/>
          <w:b/>
          <w:bCs/>
          <w:sz w:val="15"/>
          <w:szCs w:val="15"/>
        </w:rPr>
      </w:pPr>
    </w:p>
    <w:p w14:paraId="546BD81F" w14:textId="77777777" w:rsidR="00FD1627" w:rsidRDefault="00FD1627" w:rsidP="009A7A41">
      <w:pPr>
        <w:spacing w:after="0"/>
        <w:rPr>
          <w:rFonts w:cs="Arial"/>
          <w:b/>
          <w:bCs/>
          <w:sz w:val="15"/>
          <w:szCs w:val="15"/>
        </w:rPr>
      </w:pPr>
    </w:p>
    <w:p w14:paraId="63601F82" w14:textId="77777777" w:rsidR="00FD1627" w:rsidRDefault="00FD1627" w:rsidP="009A7A41">
      <w:pPr>
        <w:spacing w:after="0"/>
        <w:rPr>
          <w:rFonts w:cs="Arial"/>
          <w:b/>
          <w:bCs/>
          <w:sz w:val="15"/>
          <w:szCs w:val="15"/>
        </w:rPr>
      </w:pPr>
    </w:p>
    <w:p w14:paraId="70AF3357" w14:textId="77777777" w:rsidR="00FD1627" w:rsidRDefault="00FD1627" w:rsidP="009A7A41">
      <w:pPr>
        <w:spacing w:after="0"/>
        <w:rPr>
          <w:rFonts w:cs="Arial"/>
          <w:b/>
          <w:bCs/>
          <w:sz w:val="15"/>
          <w:szCs w:val="15"/>
        </w:rPr>
      </w:pPr>
    </w:p>
    <w:p w14:paraId="7248808F" w14:textId="635D45BC" w:rsidR="009A7A41" w:rsidRDefault="009A7A41" w:rsidP="009A7A41">
      <w:pPr>
        <w:spacing w:after="0"/>
        <w:rPr>
          <w:rFonts w:cs="Arial"/>
          <w:sz w:val="15"/>
          <w:szCs w:val="15"/>
        </w:rPr>
      </w:pPr>
      <w:r w:rsidRPr="006E5DF8">
        <w:rPr>
          <w:rFonts w:cs="Arial"/>
          <w:b/>
          <w:bCs/>
          <w:sz w:val="15"/>
          <w:szCs w:val="15"/>
        </w:rPr>
        <w:t>Title VI Notice to Public</w:t>
      </w:r>
      <w:r w:rsidRPr="006E5DF8">
        <w:rPr>
          <w:rFonts w:cs="Arial"/>
          <w:sz w:val="15"/>
          <w:szCs w:val="15"/>
        </w:rPr>
        <w:t xml:space="preserve"> </w:t>
      </w:r>
    </w:p>
    <w:p w14:paraId="6278EF46" w14:textId="77777777" w:rsidR="009A7A41" w:rsidRPr="006E5DF8" w:rsidRDefault="009A7A41" w:rsidP="009A7A41">
      <w:pPr>
        <w:rPr>
          <w:rFonts w:cs="Arial"/>
          <w:sz w:val="15"/>
          <w:szCs w:val="15"/>
        </w:rPr>
      </w:pPr>
      <w:proofErr w:type="gramStart"/>
      <w:r w:rsidRPr="00BA7B2F">
        <w:rPr>
          <w:rFonts w:cs="Arial"/>
          <w:sz w:val="15"/>
          <w:szCs w:val="15"/>
        </w:rPr>
        <w:t>It is the Washington State Department of Transportation’s (WSDOT) policy to assure that no person shall, on the grounds of race, color, national origin or sex, as provided by Title VI of the Civil Rights Act of 1964, be excluded from participation in, be denied the benefits of, or be otherwise discriminated against under any of its federally funded programs and activities.</w:t>
      </w:r>
      <w:proofErr w:type="gramEnd"/>
      <w:r w:rsidRPr="00BA7B2F">
        <w:rPr>
          <w:rFonts w:cs="Arial"/>
          <w:sz w:val="15"/>
          <w:szCs w:val="15"/>
        </w:rPr>
        <w:t xml:space="preserve"> Any </w:t>
      </w:r>
      <w:proofErr w:type="gramStart"/>
      <w:r w:rsidRPr="00BA7B2F">
        <w:rPr>
          <w:rFonts w:cs="Arial"/>
          <w:sz w:val="15"/>
          <w:szCs w:val="15"/>
        </w:rPr>
        <w:t>person who believes his/her</w:t>
      </w:r>
      <w:proofErr w:type="gramEnd"/>
      <w:r w:rsidRPr="00BA7B2F">
        <w:rPr>
          <w:rFonts w:cs="Arial"/>
          <w:sz w:val="15"/>
          <w:szCs w:val="15"/>
        </w:rPr>
        <w:t xml:space="preserve"> Title VI protection has been violated, may file a complaint with WSDOT’s Office of Equal Opportunity (OEO). For additional information regarding Title VI complaint procedures and/or information regarding our non-discrimination obligations, please contact OEO’s Title VI Coordinator at (360) 705-7082.</w:t>
      </w:r>
    </w:p>
    <w:p w14:paraId="54803E0D" w14:textId="77777777" w:rsidR="009A7A41" w:rsidRPr="00BA7B2F" w:rsidRDefault="009A7A41" w:rsidP="009A7A41">
      <w:pPr>
        <w:pStyle w:val="BasicParagraph"/>
        <w:suppressAutoHyphens/>
        <w:rPr>
          <w:rFonts w:ascii="Arial" w:hAnsi="Arial" w:cs="Arial"/>
          <w:sz w:val="15"/>
          <w:szCs w:val="15"/>
        </w:rPr>
      </w:pPr>
      <w:r w:rsidRPr="00BA7B2F">
        <w:rPr>
          <w:rFonts w:ascii="Arial" w:hAnsi="Arial" w:cs="Arial"/>
          <w:b/>
          <w:bCs/>
          <w:sz w:val="15"/>
          <w:szCs w:val="15"/>
        </w:rPr>
        <w:t xml:space="preserve">Americans with Disabilities Act (ADA) Information </w:t>
      </w:r>
    </w:p>
    <w:p w14:paraId="77899BCE" w14:textId="69F58D76" w:rsidR="002C1F82" w:rsidRPr="00D40818" w:rsidRDefault="009A7A41" w:rsidP="00D40818">
      <w:pPr>
        <w:pStyle w:val="BasicParagraph"/>
        <w:suppressAutoHyphens/>
        <w:rPr>
          <w:rFonts w:cs="Arial"/>
          <w:sz w:val="15"/>
          <w:szCs w:val="15"/>
        </w:rPr>
      </w:pPr>
      <w:r w:rsidRPr="00BA7B2F">
        <w:rPr>
          <w:rFonts w:ascii="Arial" w:hAnsi="Arial" w:cs="Arial"/>
          <w:sz w:val="15"/>
          <w:szCs w:val="15"/>
        </w:rPr>
        <w:t>This material can be made available in an alternate format by emailing the Office of Equal Opportunity at wsdotada@wsdot.wa.gov or by calling toll free, 855-362-</w:t>
      </w:r>
      <w:proofErr w:type="gramStart"/>
      <w:r w:rsidRPr="00BA7B2F">
        <w:rPr>
          <w:rFonts w:ascii="Arial" w:hAnsi="Arial" w:cs="Arial"/>
          <w:sz w:val="15"/>
          <w:szCs w:val="15"/>
        </w:rPr>
        <w:t>4ADA(</w:t>
      </w:r>
      <w:proofErr w:type="gramEnd"/>
      <w:r w:rsidRPr="00BA7B2F">
        <w:rPr>
          <w:rFonts w:ascii="Arial" w:hAnsi="Arial" w:cs="Arial"/>
          <w:sz w:val="15"/>
          <w:szCs w:val="15"/>
        </w:rPr>
        <w:t>4232). Persons who are deaf or hard of hearing may make a request by calling the Washington State Relay at 711.</w:t>
      </w:r>
    </w:p>
    <w:sectPr w:rsidR="002C1F82" w:rsidRPr="00D40818" w:rsidSect="00A25B44">
      <w:headerReference w:type="default" r:id="rId29"/>
      <w:footerReference w:type="default" r:id="rId30"/>
      <w:headerReference w:type="first" r:id="rId31"/>
      <w:pgSz w:w="12240" w:h="15840"/>
      <w:pgMar w:top="1440" w:right="1440" w:bottom="1440" w:left="1440" w:header="446" w:footer="4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C8BE9" w14:textId="77777777" w:rsidR="00B209BE" w:rsidRDefault="00B209BE" w:rsidP="00CB197B">
      <w:pPr>
        <w:spacing w:after="0" w:line="240" w:lineRule="auto"/>
      </w:pPr>
      <w:r>
        <w:separator/>
      </w:r>
    </w:p>
  </w:endnote>
  <w:endnote w:type="continuationSeparator" w:id="0">
    <w:p w14:paraId="460FB35F" w14:textId="77777777" w:rsidR="00B209BE" w:rsidRDefault="00B209BE" w:rsidP="00CB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19AB" w14:textId="77777777" w:rsidR="00A25B44" w:rsidRPr="00423EC0" w:rsidRDefault="00A25B44" w:rsidP="00A25B44">
    <w:pPr>
      <w:pStyle w:val="Header"/>
      <w:tabs>
        <w:tab w:val="left" w:pos="0"/>
      </w:tabs>
      <w:ind w:hanging="105"/>
      <w:rPr>
        <w:rFonts w:cs="Arial"/>
        <w:b/>
        <w:color w:val="087960"/>
        <w:spacing w:val="36"/>
        <w:w w:val="93"/>
        <w:sz w:val="18"/>
        <w:szCs w:val="18"/>
        <w:u w:color="087960"/>
      </w:rPr>
    </w:pPr>
    <w:r>
      <w:rPr>
        <w:noProof/>
      </w:rPr>
      <mc:AlternateContent>
        <mc:Choice Requires="wpg">
          <w:drawing>
            <wp:anchor distT="0" distB="0" distL="114300" distR="114300" simplePos="0" relativeHeight="251670528" behindDoc="1" locked="0" layoutInCell="1" allowOverlap="1" wp14:anchorId="79DBAA1C" wp14:editId="7B19DB1F">
              <wp:simplePos x="0" y="0"/>
              <wp:positionH relativeFrom="page">
                <wp:posOffset>462915</wp:posOffset>
              </wp:positionH>
              <wp:positionV relativeFrom="page">
                <wp:posOffset>9302742</wp:posOffset>
              </wp:positionV>
              <wp:extent cx="6858000" cy="1270"/>
              <wp:effectExtent l="0" t="0" r="19050" b="177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16" name="Freeform 16"/>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B093A" id="Group 11" o:spid="_x0000_s1026" style="position:absolute;margin-left:36.45pt;margin-top:732.5pt;width:540pt;height:.1pt;z-index:-251645952;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">
              <v:shape id="Freeform 16"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" path="m,l11161,e" filled="f" strokecolor="#02af4b" strokeweight=".5pt">
                <v:path arrowok="t" o:connecttype="custom" o:connectlocs="0,0;11161,0" o:connectangles="0,0"/>
              </v:shape>
              <w10:wrap anchorx="page" anchory="page"/>
            </v:group>
          </w:pict>
        </mc:Fallback>
      </mc:AlternateContent>
    </w:r>
  </w:p>
  <w:p w14:paraId="7F928AD6" w14:textId="77777777" w:rsidR="00A25B44" w:rsidRDefault="00A25B44" w:rsidP="00A25B44">
    <w:pPr>
      <w:tabs>
        <w:tab w:val="left" w:pos="5162"/>
      </w:tabs>
      <w:ind w:left="-720"/>
      <w:rPr>
        <w:rStyle w:val="IntenseEmphasis"/>
      </w:rPr>
    </w:pPr>
    <w:r>
      <w:rPr>
        <w:noProof/>
      </w:rPr>
      <w:drawing>
        <wp:anchor distT="0" distB="0" distL="114300" distR="114300" simplePos="0" relativeHeight="251669504" behindDoc="1" locked="0" layoutInCell="1" allowOverlap="1" wp14:anchorId="29F82448" wp14:editId="2F94A6EA">
          <wp:simplePos x="0" y="0"/>
          <wp:positionH relativeFrom="page">
            <wp:posOffset>6143625</wp:posOffset>
          </wp:positionH>
          <wp:positionV relativeFrom="page">
            <wp:posOffset>9399897</wp:posOffset>
          </wp:positionV>
          <wp:extent cx="1176833" cy="2597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6833" cy="259715"/>
                  </a:xfrm>
                  <a:prstGeom prst="rect">
                    <a:avLst/>
                  </a:prstGeom>
                  <a:noFill/>
                </pic:spPr>
              </pic:pic>
            </a:graphicData>
          </a:graphic>
          <wp14:sizeRelH relativeFrom="page">
            <wp14:pctWidth>0</wp14:pctWidth>
          </wp14:sizeRelH>
          <wp14:sizeRelV relativeFrom="page">
            <wp14:pctHeight>0</wp14:pctHeight>
          </wp14:sizeRelV>
        </wp:anchor>
      </w:drawing>
    </w:r>
  </w:p>
  <w:p w14:paraId="5528756B" w14:textId="2CB1C84F" w:rsidR="00A25B44" w:rsidRPr="00D40818" w:rsidRDefault="00A25B44" w:rsidP="00D40818">
    <w:pPr>
      <w:tabs>
        <w:tab w:val="left" w:pos="5162"/>
      </w:tabs>
      <w:ind w:left="-720"/>
      <w:rPr>
        <w:rStyle w:val="IntenseEmphasis"/>
      </w:rPr>
    </w:pPr>
    <w:r w:rsidRPr="00EE6EA5">
      <w:rPr>
        <w:rStyle w:val="IntenseEmphasis"/>
      </w:rPr>
      <w:fldChar w:fldCharType="begin"/>
    </w:r>
    <w:r w:rsidRPr="00EE6EA5">
      <w:rPr>
        <w:rStyle w:val="IntenseEmphasis"/>
      </w:rPr>
      <w:instrText xml:space="preserve"> PAGE   \* MERGEFORMAT </w:instrText>
    </w:r>
    <w:r w:rsidRPr="00EE6EA5">
      <w:rPr>
        <w:rStyle w:val="IntenseEmphasis"/>
      </w:rPr>
      <w:fldChar w:fldCharType="separate"/>
    </w:r>
    <w:r w:rsidR="00E974AF">
      <w:rPr>
        <w:rStyle w:val="IntenseEmphasis"/>
        <w:noProof/>
      </w:rPr>
      <w:t>4</w:t>
    </w:r>
    <w:r w:rsidRPr="00EE6EA5">
      <w:rPr>
        <w:rStyle w:val="IntenseEmphasis"/>
      </w:rPr>
      <w:fldChar w:fldCharType="end"/>
    </w:r>
    <w:r>
      <w:rPr>
        <w:rStyle w:val="IntenseEmphasi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C8676" w14:textId="77777777" w:rsidR="00B209BE" w:rsidRDefault="00B209BE" w:rsidP="00CB197B">
      <w:pPr>
        <w:spacing w:after="0" w:line="240" w:lineRule="auto"/>
      </w:pPr>
      <w:r>
        <w:separator/>
      </w:r>
    </w:p>
  </w:footnote>
  <w:footnote w:type="continuationSeparator" w:id="0">
    <w:p w14:paraId="6400B2CA" w14:textId="77777777" w:rsidR="00B209BE" w:rsidRDefault="00B209BE" w:rsidP="00CB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3BFA" w14:textId="77777777" w:rsidR="00AB7356" w:rsidRPr="00F5171A" w:rsidRDefault="00AB7356" w:rsidP="00AB7356">
    <w:pPr>
      <w:pStyle w:val="Header"/>
      <w:tabs>
        <w:tab w:val="left" w:pos="0"/>
      </w:tabs>
      <w:ind w:hanging="720"/>
      <w:rPr>
        <w:rFonts w:cs="Arial"/>
        <w:b/>
        <w:color w:val="087960"/>
        <w:sz w:val="18"/>
        <w:szCs w:val="18"/>
        <w:u w:color="087960"/>
      </w:rPr>
    </w:pPr>
  </w:p>
  <w:p w14:paraId="72EBA0A3" w14:textId="478629F7" w:rsidR="00AB7356" w:rsidRPr="00EE6EA5" w:rsidRDefault="00AB7356" w:rsidP="00AB7356">
    <w:pPr>
      <w:tabs>
        <w:tab w:val="left" w:pos="0"/>
        <w:tab w:val="center" w:pos="4680"/>
        <w:tab w:val="right" w:pos="9360"/>
      </w:tabs>
      <w:spacing w:after="0" w:line="240" w:lineRule="auto"/>
      <w:ind w:hanging="720"/>
      <w:rPr>
        <w:rFonts w:cs="Arial"/>
        <w:b/>
        <w:color w:val="087960"/>
        <w:spacing w:val="36"/>
        <w:w w:val="93"/>
        <w:sz w:val="18"/>
        <w:szCs w:val="18"/>
        <w:u w:color="087960"/>
      </w:rPr>
    </w:pPr>
    <w:r>
      <w:rPr>
        <w:noProof/>
      </w:rPr>
      <mc:AlternateContent>
        <mc:Choice Requires="wpg">
          <w:drawing>
            <wp:anchor distT="0" distB="0" distL="114300" distR="114300" simplePos="0" relativeHeight="251664384" behindDoc="1" locked="0" layoutInCell="1" allowOverlap="1" wp14:anchorId="13A58ED5" wp14:editId="51654DF4">
              <wp:simplePos x="0" y="0"/>
              <wp:positionH relativeFrom="page">
                <wp:posOffset>462915</wp:posOffset>
              </wp:positionH>
              <wp:positionV relativeFrom="page">
                <wp:posOffset>641985</wp:posOffset>
              </wp:positionV>
              <wp:extent cx="6858000" cy="1270"/>
              <wp:effectExtent l="0" t="0" r="1905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4" name="Freeform 4"/>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09DA6" id="Group 3" o:spid="_x0000_s1026" style="position:absolute;margin-left:36.45pt;margin-top:50.55pt;width:540pt;height:.1pt;z-index:-251652096;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">
              <v:shape id="Freeform 4"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" path="m,l11161,e" filled="f" strokecolor="#02af4b" strokeweight=".5pt">
                <v:path arrowok="t" o:connecttype="custom" o:connectlocs="0,0;11161,0" o:connectangles="0,0"/>
              </v:shape>
              <w10:wrap anchorx="page" anchory="page"/>
            </v:group>
          </w:pict>
        </mc:Fallback>
      </mc:AlternateContent>
    </w:r>
    <w:r w:rsidRPr="00580831">
      <w:rPr>
        <w:rFonts w:cs="Arial"/>
        <w:b/>
        <w:color w:val="087960"/>
        <w:spacing w:val="36"/>
        <w:w w:val="93"/>
        <w:sz w:val="18"/>
        <w:szCs w:val="18"/>
        <w:u w:color="087960"/>
      </w:rPr>
      <w:t>Planning a</w:t>
    </w:r>
    <w:r w:rsidRPr="00EE6EA5">
      <w:rPr>
        <w:rStyle w:val="IntenseEmphasis"/>
      </w:rPr>
      <w:t xml:space="preserve">nd </w:t>
    </w:r>
    <w:r>
      <w:rPr>
        <w:rStyle w:val="IntenseEmphasis"/>
      </w:rPr>
      <w:t>d</w:t>
    </w:r>
    <w:r w:rsidRPr="00EE6EA5">
      <w:rPr>
        <w:rStyle w:val="IntenseEmphasis"/>
      </w:rPr>
      <w:t xml:space="preserve">esign </w:t>
    </w:r>
    <w:r>
      <w:rPr>
        <w:rStyle w:val="IntenseEmphasis"/>
      </w:rPr>
      <w:t>t</w:t>
    </w:r>
    <w:r w:rsidRPr="00EE6EA5">
      <w:rPr>
        <w:rStyle w:val="IntenseEmphasis"/>
      </w:rPr>
      <w:t xml:space="preserve">ips: </w:t>
    </w:r>
    <w:r>
      <w:rPr>
        <w:rStyle w:val="IntenseEmphasis"/>
      </w:rPr>
      <w:t>transportation demand management</w:t>
    </w:r>
  </w:p>
  <w:p w14:paraId="7F779667" w14:textId="366C7BE8" w:rsidR="00AB7356" w:rsidRDefault="00AB7356" w:rsidP="00D40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FDA2" w14:textId="77777777" w:rsidR="00A25B44" w:rsidRDefault="00A25B44" w:rsidP="00A25B44">
    <w:pPr>
      <w:pStyle w:val="Header"/>
      <w:ind w:hanging="720"/>
    </w:pPr>
    <w:r w:rsidRPr="006B3F27">
      <w:rPr>
        <w:rFonts w:ascii="Times New Roman" w:eastAsia="Times New Roman" w:hAnsi="Times New Roman" w:cs="Times New Roman"/>
        <w:noProof/>
        <w:sz w:val="20"/>
        <w:szCs w:val="20"/>
      </w:rPr>
      <w:drawing>
        <wp:inline distT="0" distB="0" distL="0" distR="0" wp14:anchorId="7A4A20A6" wp14:editId="08D36BFB">
          <wp:extent cx="1868625" cy="4412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DOT-acronym-grn.png"/>
                  <pic:cNvPicPr/>
                </pic:nvPicPr>
                <pic:blipFill>
                  <a:blip r:embed="rId1">
                    <a:extLst>
                      <a:ext uri="{28A0092B-C50C-407E-A947-70E740481C1C}">
                        <a14:useLocalDpi xmlns:a14="http://schemas.microsoft.com/office/drawing/2010/main" val="0"/>
                      </a:ext>
                    </a:extLst>
                  </a:blip>
                  <a:stretch>
                    <a:fillRect/>
                  </a:stretch>
                </pic:blipFill>
                <pic:spPr>
                  <a:xfrm>
                    <a:off x="0" y="0"/>
                    <a:ext cx="1868625" cy="441251"/>
                  </a:xfrm>
                  <a:prstGeom prst="rect">
                    <a:avLst/>
                  </a:prstGeom>
                </pic:spPr>
              </pic:pic>
            </a:graphicData>
          </a:graphic>
        </wp:inline>
      </w:drawing>
    </w:r>
  </w:p>
  <w:p w14:paraId="6B641A19" w14:textId="77777777" w:rsidR="00A25B44" w:rsidRPr="006E5DF8" w:rsidRDefault="00A25B44" w:rsidP="00A25B44">
    <w:pPr>
      <w:pStyle w:val="Header"/>
      <w:ind w:hanging="720"/>
      <w:rPr>
        <w:rStyle w:val="IntenseEmphasis"/>
      </w:rPr>
    </w:pPr>
    <w:r>
      <w:rPr>
        <w:rStyle w:val="IntenseEmphasis"/>
        <w:rFonts w:hint="cs"/>
      </w:rPr>
      <w:t>Planning and design tips</w:t>
    </w:r>
  </w:p>
  <w:p w14:paraId="473CAD6C" w14:textId="77777777" w:rsidR="00A25B44" w:rsidRDefault="00A25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A88"/>
    <w:multiLevelType w:val="hybridMultilevel"/>
    <w:tmpl w:val="CCF8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0172"/>
    <w:multiLevelType w:val="hybridMultilevel"/>
    <w:tmpl w:val="3C82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350F0"/>
    <w:multiLevelType w:val="hybridMultilevel"/>
    <w:tmpl w:val="A79204B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 w15:restartNumberingAfterBreak="0">
    <w:nsid w:val="1BAB2062"/>
    <w:multiLevelType w:val="hybridMultilevel"/>
    <w:tmpl w:val="E8E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0C2B"/>
    <w:multiLevelType w:val="hybridMultilevel"/>
    <w:tmpl w:val="C8B2D198"/>
    <w:lvl w:ilvl="0" w:tplc="5D5627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92BC0"/>
    <w:multiLevelType w:val="hybridMultilevel"/>
    <w:tmpl w:val="1FBC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51003"/>
    <w:multiLevelType w:val="hybridMultilevel"/>
    <w:tmpl w:val="EF76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C0012"/>
    <w:multiLevelType w:val="hybridMultilevel"/>
    <w:tmpl w:val="B986E248"/>
    <w:lvl w:ilvl="0" w:tplc="6778E1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97D73"/>
    <w:multiLevelType w:val="hybridMultilevel"/>
    <w:tmpl w:val="D454478C"/>
    <w:lvl w:ilvl="0" w:tplc="51B031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D0C30"/>
    <w:multiLevelType w:val="hybridMultilevel"/>
    <w:tmpl w:val="A2D6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E6C1F"/>
    <w:multiLevelType w:val="hybridMultilevel"/>
    <w:tmpl w:val="71BA6E56"/>
    <w:lvl w:ilvl="0" w:tplc="663479F2">
      <w:start w:val="1"/>
      <w:numFmt w:val="bullet"/>
      <w:lvlText w:val="-"/>
      <w:lvlJc w:val="left"/>
      <w:pPr>
        <w:tabs>
          <w:tab w:val="num" w:pos="720"/>
        </w:tabs>
        <w:ind w:left="720" w:hanging="360"/>
      </w:pPr>
      <w:rPr>
        <w:rFonts w:ascii="Times New Roman" w:hAnsi="Times New Roman" w:hint="default"/>
      </w:rPr>
    </w:lvl>
    <w:lvl w:ilvl="1" w:tplc="CC4AD384" w:tentative="1">
      <w:start w:val="1"/>
      <w:numFmt w:val="bullet"/>
      <w:lvlText w:val="-"/>
      <w:lvlJc w:val="left"/>
      <w:pPr>
        <w:tabs>
          <w:tab w:val="num" w:pos="1440"/>
        </w:tabs>
        <w:ind w:left="1440" w:hanging="360"/>
      </w:pPr>
      <w:rPr>
        <w:rFonts w:ascii="Times New Roman" w:hAnsi="Times New Roman" w:hint="default"/>
      </w:rPr>
    </w:lvl>
    <w:lvl w:ilvl="2" w:tplc="ECA41218" w:tentative="1">
      <w:start w:val="1"/>
      <w:numFmt w:val="bullet"/>
      <w:lvlText w:val="-"/>
      <w:lvlJc w:val="left"/>
      <w:pPr>
        <w:tabs>
          <w:tab w:val="num" w:pos="2160"/>
        </w:tabs>
        <w:ind w:left="2160" w:hanging="360"/>
      </w:pPr>
      <w:rPr>
        <w:rFonts w:ascii="Times New Roman" w:hAnsi="Times New Roman" w:hint="default"/>
      </w:rPr>
    </w:lvl>
    <w:lvl w:ilvl="3" w:tplc="6E9CDE04" w:tentative="1">
      <w:start w:val="1"/>
      <w:numFmt w:val="bullet"/>
      <w:lvlText w:val="-"/>
      <w:lvlJc w:val="left"/>
      <w:pPr>
        <w:tabs>
          <w:tab w:val="num" w:pos="2880"/>
        </w:tabs>
        <w:ind w:left="2880" w:hanging="360"/>
      </w:pPr>
      <w:rPr>
        <w:rFonts w:ascii="Times New Roman" w:hAnsi="Times New Roman" w:hint="default"/>
      </w:rPr>
    </w:lvl>
    <w:lvl w:ilvl="4" w:tplc="FA983866" w:tentative="1">
      <w:start w:val="1"/>
      <w:numFmt w:val="bullet"/>
      <w:lvlText w:val="-"/>
      <w:lvlJc w:val="left"/>
      <w:pPr>
        <w:tabs>
          <w:tab w:val="num" w:pos="3600"/>
        </w:tabs>
        <w:ind w:left="3600" w:hanging="360"/>
      </w:pPr>
      <w:rPr>
        <w:rFonts w:ascii="Times New Roman" w:hAnsi="Times New Roman" w:hint="default"/>
      </w:rPr>
    </w:lvl>
    <w:lvl w:ilvl="5" w:tplc="129E9E7A" w:tentative="1">
      <w:start w:val="1"/>
      <w:numFmt w:val="bullet"/>
      <w:lvlText w:val="-"/>
      <w:lvlJc w:val="left"/>
      <w:pPr>
        <w:tabs>
          <w:tab w:val="num" w:pos="4320"/>
        </w:tabs>
        <w:ind w:left="4320" w:hanging="360"/>
      </w:pPr>
      <w:rPr>
        <w:rFonts w:ascii="Times New Roman" w:hAnsi="Times New Roman" w:hint="default"/>
      </w:rPr>
    </w:lvl>
    <w:lvl w:ilvl="6" w:tplc="547A4B7C" w:tentative="1">
      <w:start w:val="1"/>
      <w:numFmt w:val="bullet"/>
      <w:lvlText w:val="-"/>
      <w:lvlJc w:val="left"/>
      <w:pPr>
        <w:tabs>
          <w:tab w:val="num" w:pos="5040"/>
        </w:tabs>
        <w:ind w:left="5040" w:hanging="360"/>
      </w:pPr>
      <w:rPr>
        <w:rFonts w:ascii="Times New Roman" w:hAnsi="Times New Roman" w:hint="default"/>
      </w:rPr>
    </w:lvl>
    <w:lvl w:ilvl="7" w:tplc="6B74B3E6" w:tentative="1">
      <w:start w:val="1"/>
      <w:numFmt w:val="bullet"/>
      <w:lvlText w:val="-"/>
      <w:lvlJc w:val="left"/>
      <w:pPr>
        <w:tabs>
          <w:tab w:val="num" w:pos="5760"/>
        </w:tabs>
        <w:ind w:left="5760" w:hanging="360"/>
      </w:pPr>
      <w:rPr>
        <w:rFonts w:ascii="Times New Roman" w:hAnsi="Times New Roman" w:hint="default"/>
      </w:rPr>
    </w:lvl>
    <w:lvl w:ilvl="8" w:tplc="FF924D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A72843"/>
    <w:multiLevelType w:val="hybridMultilevel"/>
    <w:tmpl w:val="30FC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10"/>
  </w:num>
  <w:num w:numId="5">
    <w:abstractNumId w:val="0"/>
  </w:num>
  <w:num w:numId="6">
    <w:abstractNumId w:val="7"/>
  </w:num>
  <w:num w:numId="7">
    <w:abstractNumId w:val="2"/>
  </w:num>
  <w:num w:numId="8">
    <w:abstractNumId w:val="3"/>
  </w:num>
  <w:num w:numId="9">
    <w:abstractNumId w:val="5"/>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US" w:vendorID="64" w:dllVersion="131078" w:nlCheck="1" w:checkStyle="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7B"/>
    <w:rsid w:val="00036136"/>
    <w:rsid w:val="00063919"/>
    <w:rsid w:val="0007101B"/>
    <w:rsid w:val="00071753"/>
    <w:rsid w:val="0007410F"/>
    <w:rsid w:val="000823BA"/>
    <w:rsid w:val="00090FD1"/>
    <w:rsid w:val="00094419"/>
    <w:rsid w:val="000E01BB"/>
    <w:rsid w:val="00101B66"/>
    <w:rsid w:val="001047E3"/>
    <w:rsid w:val="00124414"/>
    <w:rsid w:val="00125127"/>
    <w:rsid w:val="0012708F"/>
    <w:rsid w:val="00131DA1"/>
    <w:rsid w:val="00136950"/>
    <w:rsid w:val="001568B8"/>
    <w:rsid w:val="0018696D"/>
    <w:rsid w:val="0019017E"/>
    <w:rsid w:val="001926D4"/>
    <w:rsid w:val="00193105"/>
    <w:rsid w:val="0019779C"/>
    <w:rsid w:val="001A3C2E"/>
    <w:rsid w:val="001A48D4"/>
    <w:rsid w:val="001C5B34"/>
    <w:rsid w:val="001D216E"/>
    <w:rsid w:val="001E14EF"/>
    <w:rsid w:val="001E3393"/>
    <w:rsid w:val="0021574C"/>
    <w:rsid w:val="00221846"/>
    <w:rsid w:val="00234755"/>
    <w:rsid w:val="002353E9"/>
    <w:rsid w:val="002522B0"/>
    <w:rsid w:val="00273758"/>
    <w:rsid w:val="00287DC7"/>
    <w:rsid w:val="002A5850"/>
    <w:rsid w:val="002B4A4C"/>
    <w:rsid w:val="002C1F82"/>
    <w:rsid w:val="002E0F60"/>
    <w:rsid w:val="002E787C"/>
    <w:rsid w:val="003063A0"/>
    <w:rsid w:val="003100D3"/>
    <w:rsid w:val="00314992"/>
    <w:rsid w:val="00320B3B"/>
    <w:rsid w:val="00330054"/>
    <w:rsid w:val="00333AD6"/>
    <w:rsid w:val="003354BD"/>
    <w:rsid w:val="00340324"/>
    <w:rsid w:val="00340C30"/>
    <w:rsid w:val="00341970"/>
    <w:rsid w:val="003442D7"/>
    <w:rsid w:val="00345983"/>
    <w:rsid w:val="00353903"/>
    <w:rsid w:val="00357C92"/>
    <w:rsid w:val="00363022"/>
    <w:rsid w:val="00367035"/>
    <w:rsid w:val="00372369"/>
    <w:rsid w:val="0038586F"/>
    <w:rsid w:val="003B09D0"/>
    <w:rsid w:val="003B3885"/>
    <w:rsid w:val="003C7AFE"/>
    <w:rsid w:val="003D42C8"/>
    <w:rsid w:val="003E45FE"/>
    <w:rsid w:val="003F2934"/>
    <w:rsid w:val="004270A4"/>
    <w:rsid w:val="004470B0"/>
    <w:rsid w:val="004673A4"/>
    <w:rsid w:val="004736BF"/>
    <w:rsid w:val="00486EF7"/>
    <w:rsid w:val="00494333"/>
    <w:rsid w:val="004A5617"/>
    <w:rsid w:val="004C585B"/>
    <w:rsid w:val="004D4B72"/>
    <w:rsid w:val="004E1873"/>
    <w:rsid w:val="004E4503"/>
    <w:rsid w:val="004F6439"/>
    <w:rsid w:val="004F7EFF"/>
    <w:rsid w:val="00512294"/>
    <w:rsid w:val="00522CAD"/>
    <w:rsid w:val="0054443B"/>
    <w:rsid w:val="00564477"/>
    <w:rsid w:val="00567CA3"/>
    <w:rsid w:val="00571FEB"/>
    <w:rsid w:val="00590773"/>
    <w:rsid w:val="00590B74"/>
    <w:rsid w:val="005A083B"/>
    <w:rsid w:val="005E52D5"/>
    <w:rsid w:val="005F27E5"/>
    <w:rsid w:val="006076E6"/>
    <w:rsid w:val="006153D0"/>
    <w:rsid w:val="006175DA"/>
    <w:rsid w:val="00617887"/>
    <w:rsid w:val="006300EC"/>
    <w:rsid w:val="00655B58"/>
    <w:rsid w:val="00692824"/>
    <w:rsid w:val="00693504"/>
    <w:rsid w:val="006A03A1"/>
    <w:rsid w:val="006A6A5D"/>
    <w:rsid w:val="006B48AC"/>
    <w:rsid w:val="006D496C"/>
    <w:rsid w:val="006E3B24"/>
    <w:rsid w:val="006F4145"/>
    <w:rsid w:val="00710240"/>
    <w:rsid w:val="0071625D"/>
    <w:rsid w:val="00731D4B"/>
    <w:rsid w:val="00731EB1"/>
    <w:rsid w:val="00767D5B"/>
    <w:rsid w:val="00795E3F"/>
    <w:rsid w:val="007D2435"/>
    <w:rsid w:val="007D7F47"/>
    <w:rsid w:val="007E6543"/>
    <w:rsid w:val="008073B4"/>
    <w:rsid w:val="0082239E"/>
    <w:rsid w:val="00851DB9"/>
    <w:rsid w:val="00860794"/>
    <w:rsid w:val="00862C63"/>
    <w:rsid w:val="00890529"/>
    <w:rsid w:val="008A4187"/>
    <w:rsid w:val="008B0FAC"/>
    <w:rsid w:val="008C5266"/>
    <w:rsid w:val="008D0805"/>
    <w:rsid w:val="008F2D40"/>
    <w:rsid w:val="009000F4"/>
    <w:rsid w:val="00904466"/>
    <w:rsid w:val="0091095C"/>
    <w:rsid w:val="00910F4A"/>
    <w:rsid w:val="00921188"/>
    <w:rsid w:val="00933380"/>
    <w:rsid w:val="00940AAC"/>
    <w:rsid w:val="00951330"/>
    <w:rsid w:val="00962ABA"/>
    <w:rsid w:val="00962F1F"/>
    <w:rsid w:val="00982BE1"/>
    <w:rsid w:val="00996C2D"/>
    <w:rsid w:val="009A77C7"/>
    <w:rsid w:val="009A7A41"/>
    <w:rsid w:val="009B2A97"/>
    <w:rsid w:val="009B536F"/>
    <w:rsid w:val="009D356F"/>
    <w:rsid w:val="00A167BD"/>
    <w:rsid w:val="00A248F0"/>
    <w:rsid w:val="00A25B44"/>
    <w:rsid w:val="00A35A6D"/>
    <w:rsid w:val="00A5680A"/>
    <w:rsid w:val="00A635C2"/>
    <w:rsid w:val="00A6424C"/>
    <w:rsid w:val="00A70AC4"/>
    <w:rsid w:val="00A95E7C"/>
    <w:rsid w:val="00A97676"/>
    <w:rsid w:val="00AB43F4"/>
    <w:rsid w:val="00AB7356"/>
    <w:rsid w:val="00AD3C77"/>
    <w:rsid w:val="00B12B0E"/>
    <w:rsid w:val="00B12DA6"/>
    <w:rsid w:val="00B209BE"/>
    <w:rsid w:val="00B270EB"/>
    <w:rsid w:val="00B30C70"/>
    <w:rsid w:val="00B77C69"/>
    <w:rsid w:val="00B866C9"/>
    <w:rsid w:val="00BC7324"/>
    <w:rsid w:val="00BE78DB"/>
    <w:rsid w:val="00BE7DDD"/>
    <w:rsid w:val="00BF6BEF"/>
    <w:rsid w:val="00C25434"/>
    <w:rsid w:val="00C31425"/>
    <w:rsid w:val="00C44DE1"/>
    <w:rsid w:val="00C5168E"/>
    <w:rsid w:val="00C600A0"/>
    <w:rsid w:val="00CB197B"/>
    <w:rsid w:val="00CB5087"/>
    <w:rsid w:val="00CE5D81"/>
    <w:rsid w:val="00D261F6"/>
    <w:rsid w:val="00D27729"/>
    <w:rsid w:val="00D40818"/>
    <w:rsid w:val="00D4434A"/>
    <w:rsid w:val="00D4782F"/>
    <w:rsid w:val="00D526D7"/>
    <w:rsid w:val="00D547FF"/>
    <w:rsid w:val="00D82020"/>
    <w:rsid w:val="00DA50AD"/>
    <w:rsid w:val="00DE4636"/>
    <w:rsid w:val="00DE53C2"/>
    <w:rsid w:val="00DE7ECF"/>
    <w:rsid w:val="00DF5AFF"/>
    <w:rsid w:val="00DF6242"/>
    <w:rsid w:val="00E0004B"/>
    <w:rsid w:val="00E01EC8"/>
    <w:rsid w:val="00E42F75"/>
    <w:rsid w:val="00E43354"/>
    <w:rsid w:val="00E52C83"/>
    <w:rsid w:val="00E71192"/>
    <w:rsid w:val="00E77E81"/>
    <w:rsid w:val="00E85878"/>
    <w:rsid w:val="00E922AF"/>
    <w:rsid w:val="00E93697"/>
    <w:rsid w:val="00E974AF"/>
    <w:rsid w:val="00EA399E"/>
    <w:rsid w:val="00EC4E66"/>
    <w:rsid w:val="00ED2E82"/>
    <w:rsid w:val="00ED64CA"/>
    <w:rsid w:val="00EE1087"/>
    <w:rsid w:val="00F070ED"/>
    <w:rsid w:val="00F16D0D"/>
    <w:rsid w:val="00F33052"/>
    <w:rsid w:val="00F345C0"/>
    <w:rsid w:val="00F3525D"/>
    <w:rsid w:val="00F3614A"/>
    <w:rsid w:val="00F53860"/>
    <w:rsid w:val="00F756C8"/>
    <w:rsid w:val="00F806CD"/>
    <w:rsid w:val="00F86C00"/>
    <w:rsid w:val="00F94679"/>
    <w:rsid w:val="00FB1F2C"/>
    <w:rsid w:val="00FB25B2"/>
    <w:rsid w:val="00FB758C"/>
    <w:rsid w:val="00FC5F4D"/>
    <w:rsid w:val="00FC7C40"/>
    <w:rsid w:val="00FD1627"/>
    <w:rsid w:val="00FD34DB"/>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F6678"/>
  <w15:chartTrackingRefBased/>
  <w15:docId w15:val="{E41A80FC-2F17-4350-9B25-54B08340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187"/>
    <w:rPr>
      <w:rFonts w:ascii="Arial" w:hAnsi="Arial"/>
    </w:rPr>
  </w:style>
  <w:style w:type="paragraph" w:styleId="Heading1">
    <w:name w:val="heading 1"/>
    <w:basedOn w:val="Normal"/>
    <w:next w:val="Normal"/>
    <w:link w:val="Heading1Char"/>
    <w:uiPriority w:val="9"/>
    <w:qFormat/>
    <w:rsid w:val="008A4187"/>
    <w:pPr>
      <w:keepNext/>
      <w:keepLines/>
      <w:spacing w:before="240" w:after="0"/>
      <w:outlineLvl w:val="0"/>
    </w:pPr>
    <w:rPr>
      <w:rFonts w:eastAsiaTheme="majorEastAsia" w:cstheme="majorBidi"/>
      <w:b/>
      <w:color w:val="454541"/>
      <w:sz w:val="32"/>
      <w:szCs w:val="32"/>
    </w:rPr>
  </w:style>
  <w:style w:type="paragraph" w:styleId="Heading2">
    <w:name w:val="heading 2"/>
    <w:basedOn w:val="Normal"/>
    <w:next w:val="Normal"/>
    <w:link w:val="Heading2Char"/>
    <w:uiPriority w:val="9"/>
    <w:unhideWhenUsed/>
    <w:qFormat/>
    <w:rsid w:val="008A4187"/>
    <w:pPr>
      <w:keepNext/>
      <w:keepLines/>
      <w:spacing w:before="40" w:after="0"/>
      <w:outlineLvl w:val="1"/>
    </w:pPr>
    <w:rPr>
      <w:rFonts w:eastAsiaTheme="majorEastAsia" w:cstheme="majorBidi"/>
      <w:color w:val="3295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42C8"/>
    <w:pPr>
      <w:spacing w:after="0" w:line="240" w:lineRule="auto"/>
      <w:contextualSpacing/>
    </w:pPr>
    <w:rPr>
      <w:rFonts w:eastAsiaTheme="majorEastAsia" w:cstheme="majorBidi"/>
      <w:b/>
      <w:color w:val="329580"/>
      <w:spacing w:val="-10"/>
      <w:kern w:val="28"/>
      <w:sz w:val="56"/>
      <w:szCs w:val="56"/>
    </w:rPr>
  </w:style>
  <w:style w:type="character" w:customStyle="1" w:styleId="TitleChar">
    <w:name w:val="Title Char"/>
    <w:basedOn w:val="DefaultParagraphFont"/>
    <w:link w:val="Title"/>
    <w:uiPriority w:val="10"/>
    <w:rsid w:val="003D42C8"/>
    <w:rPr>
      <w:rFonts w:ascii="Arial" w:eastAsiaTheme="majorEastAsia" w:hAnsi="Arial" w:cstheme="majorBidi"/>
      <w:b/>
      <w:color w:val="329580"/>
      <w:spacing w:val="-10"/>
      <w:kern w:val="28"/>
      <w:sz w:val="56"/>
      <w:szCs w:val="56"/>
    </w:rPr>
  </w:style>
  <w:style w:type="paragraph" w:styleId="Header">
    <w:name w:val="header"/>
    <w:basedOn w:val="Normal"/>
    <w:link w:val="HeaderChar"/>
    <w:uiPriority w:val="99"/>
    <w:unhideWhenUsed/>
    <w:rsid w:val="00CB1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97B"/>
  </w:style>
  <w:style w:type="paragraph" w:styleId="Footer">
    <w:name w:val="footer"/>
    <w:basedOn w:val="Normal"/>
    <w:link w:val="FooterChar"/>
    <w:uiPriority w:val="99"/>
    <w:unhideWhenUsed/>
    <w:rsid w:val="00CB1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97B"/>
  </w:style>
  <w:style w:type="character" w:customStyle="1" w:styleId="Heading1Char">
    <w:name w:val="Heading 1 Char"/>
    <w:basedOn w:val="DefaultParagraphFont"/>
    <w:link w:val="Heading1"/>
    <w:uiPriority w:val="9"/>
    <w:rsid w:val="008A4187"/>
    <w:rPr>
      <w:rFonts w:ascii="Arial" w:eastAsiaTheme="majorEastAsia" w:hAnsi="Arial" w:cstheme="majorBidi"/>
      <w:b/>
      <w:color w:val="454541"/>
      <w:sz w:val="32"/>
      <w:szCs w:val="32"/>
    </w:rPr>
  </w:style>
  <w:style w:type="paragraph" w:styleId="NormalWeb">
    <w:name w:val="Normal (Web)"/>
    <w:basedOn w:val="Normal"/>
    <w:uiPriority w:val="99"/>
    <w:semiHidden/>
    <w:unhideWhenUsed/>
    <w:rsid w:val="00CB19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197B"/>
    <w:pPr>
      <w:ind w:left="720"/>
      <w:contextualSpacing/>
    </w:pPr>
  </w:style>
  <w:style w:type="character" w:styleId="Hyperlink">
    <w:name w:val="Hyperlink"/>
    <w:basedOn w:val="DefaultParagraphFont"/>
    <w:uiPriority w:val="99"/>
    <w:unhideWhenUsed/>
    <w:rsid w:val="00CB197B"/>
    <w:rPr>
      <w:color w:val="0563C1" w:themeColor="hyperlink"/>
      <w:u w:val="single"/>
    </w:rPr>
  </w:style>
  <w:style w:type="paragraph" w:styleId="Caption">
    <w:name w:val="caption"/>
    <w:basedOn w:val="Normal"/>
    <w:next w:val="Normal"/>
    <w:uiPriority w:val="35"/>
    <w:unhideWhenUsed/>
    <w:qFormat/>
    <w:rsid w:val="00CB197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982BE1"/>
    <w:rPr>
      <w:sz w:val="16"/>
      <w:szCs w:val="16"/>
    </w:rPr>
  </w:style>
  <w:style w:type="paragraph" w:styleId="CommentText">
    <w:name w:val="annotation text"/>
    <w:basedOn w:val="Normal"/>
    <w:link w:val="CommentTextChar"/>
    <w:uiPriority w:val="99"/>
    <w:semiHidden/>
    <w:unhideWhenUsed/>
    <w:rsid w:val="00982BE1"/>
    <w:pPr>
      <w:spacing w:line="240" w:lineRule="auto"/>
    </w:pPr>
    <w:rPr>
      <w:sz w:val="20"/>
      <w:szCs w:val="20"/>
    </w:rPr>
  </w:style>
  <w:style w:type="character" w:customStyle="1" w:styleId="CommentTextChar">
    <w:name w:val="Comment Text Char"/>
    <w:basedOn w:val="DefaultParagraphFont"/>
    <w:link w:val="CommentText"/>
    <w:uiPriority w:val="99"/>
    <w:semiHidden/>
    <w:rsid w:val="00982BE1"/>
    <w:rPr>
      <w:sz w:val="20"/>
      <w:szCs w:val="20"/>
    </w:rPr>
  </w:style>
  <w:style w:type="paragraph" w:styleId="CommentSubject">
    <w:name w:val="annotation subject"/>
    <w:basedOn w:val="CommentText"/>
    <w:next w:val="CommentText"/>
    <w:link w:val="CommentSubjectChar"/>
    <w:uiPriority w:val="99"/>
    <w:semiHidden/>
    <w:unhideWhenUsed/>
    <w:rsid w:val="00982BE1"/>
    <w:rPr>
      <w:b/>
      <w:bCs/>
    </w:rPr>
  </w:style>
  <w:style w:type="character" w:customStyle="1" w:styleId="CommentSubjectChar">
    <w:name w:val="Comment Subject Char"/>
    <w:basedOn w:val="CommentTextChar"/>
    <w:link w:val="CommentSubject"/>
    <w:uiPriority w:val="99"/>
    <w:semiHidden/>
    <w:rsid w:val="00982BE1"/>
    <w:rPr>
      <w:b/>
      <w:bCs/>
      <w:sz w:val="20"/>
      <w:szCs w:val="20"/>
    </w:rPr>
  </w:style>
  <w:style w:type="paragraph" w:styleId="Revision">
    <w:name w:val="Revision"/>
    <w:hidden/>
    <w:uiPriority w:val="99"/>
    <w:semiHidden/>
    <w:rsid w:val="00982BE1"/>
    <w:pPr>
      <w:spacing w:after="0" w:line="240" w:lineRule="auto"/>
    </w:pPr>
  </w:style>
  <w:style w:type="paragraph" w:styleId="BalloonText">
    <w:name w:val="Balloon Text"/>
    <w:basedOn w:val="Normal"/>
    <w:link w:val="BalloonTextChar"/>
    <w:uiPriority w:val="99"/>
    <w:semiHidden/>
    <w:unhideWhenUsed/>
    <w:rsid w:val="00982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BE1"/>
    <w:rPr>
      <w:rFonts w:ascii="Segoe UI" w:hAnsi="Segoe UI" w:cs="Segoe UI"/>
      <w:sz w:val="18"/>
      <w:szCs w:val="18"/>
    </w:rPr>
  </w:style>
  <w:style w:type="character" w:styleId="FollowedHyperlink">
    <w:name w:val="FollowedHyperlink"/>
    <w:basedOn w:val="DefaultParagraphFont"/>
    <w:uiPriority w:val="99"/>
    <w:semiHidden/>
    <w:unhideWhenUsed/>
    <w:rsid w:val="000E01BB"/>
    <w:rPr>
      <w:color w:val="954F72" w:themeColor="followedHyperlink"/>
      <w:u w:val="single"/>
    </w:rPr>
  </w:style>
  <w:style w:type="character" w:customStyle="1" w:styleId="Heading2Char">
    <w:name w:val="Heading 2 Char"/>
    <w:basedOn w:val="DefaultParagraphFont"/>
    <w:link w:val="Heading2"/>
    <w:uiPriority w:val="9"/>
    <w:rsid w:val="008A4187"/>
    <w:rPr>
      <w:rFonts w:ascii="Arial" w:eastAsiaTheme="majorEastAsia" w:hAnsi="Arial" w:cstheme="majorBidi"/>
      <w:color w:val="329580"/>
      <w:sz w:val="28"/>
      <w:szCs w:val="26"/>
    </w:rPr>
  </w:style>
  <w:style w:type="character" w:styleId="Emphasis">
    <w:name w:val="Emphasis"/>
    <w:basedOn w:val="DefaultParagraphFont"/>
    <w:uiPriority w:val="20"/>
    <w:qFormat/>
    <w:rsid w:val="003D42C8"/>
    <w:rPr>
      <w:rFonts w:ascii="Arial" w:hAnsi="Arial"/>
      <w:b/>
      <w:i w:val="0"/>
      <w:iCs/>
      <w:color w:val="087960"/>
      <w:spacing w:val="36"/>
      <w:w w:val="93"/>
      <w:sz w:val="18"/>
    </w:rPr>
  </w:style>
  <w:style w:type="character" w:styleId="IntenseEmphasis">
    <w:name w:val="Intense Emphasis"/>
    <w:uiPriority w:val="21"/>
    <w:qFormat/>
    <w:rsid w:val="003D42C8"/>
    <w:rPr>
      <w:rFonts w:cs="Arial"/>
      <w:b/>
      <w:color w:val="087960"/>
      <w:spacing w:val="36"/>
      <w:w w:val="93"/>
      <w:sz w:val="18"/>
      <w:szCs w:val="18"/>
      <w:u w:color="087960"/>
    </w:rPr>
  </w:style>
  <w:style w:type="paragraph" w:styleId="FootnoteText">
    <w:name w:val="footnote text"/>
    <w:basedOn w:val="Normal"/>
    <w:link w:val="FootnoteTextChar"/>
    <w:uiPriority w:val="99"/>
    <w:semiHidden/>
    <w:unhideWhenUsed/>
    <w:rsid w:val="003D4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2C8"/>
    <w:rPr>
      <w:rFonts w:ascii="Arial" w:hAnsi="Arial"/>
      <w:sz w:val="20"/>
      <w:szCs w:val="20"/>
    </w:rPr>
  </w:style>
  <w:style w:type="character" w:styleId="FootnoteReference">
    <w:name w:val="footnote reference"/>
    <w:basedOn w:val="DefaultParagraphFont"/>
    <w:uiPriority w:val="99"/>
    <w:semiHidden/>
    <w:unhideWhenUsed/>
    <w:rsid w:val="003D42C8"/>
    <w:rPr>
      <w:vertAlign w:val="superscript"/>
    </w:rPr>
  </w:style>
  <w:style w:type="paragraph" w:customStyle="1" w:styleId="BasicParagraph">
    <w:name w:val="[Basic Paragraph]"/>
    <w:basedOn w:val="Normal"/>
    <w:uiPriority w:val="99"/>
    <w:rsid w:val="009A7A4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6891">
      <w:bodyDiv w:val="1"/>
      <w:marLeft w:val="0"/>
      <w:marRight w:val="0"/>
      <w:marTop w:val="0"/>
      <w:marBottom w:val="0"/>
      <w:divBdr>
        <w:top w:val="none" w:sz="0" w:space="0" w:color="auto"/>
        <w:left w:val="none" w:sz="0" w:space="0" w:color="auto"/>
        <w:bottom w:val="none" w:sz="0" w:space="0" w:color="auto"/>
        <w:right w:val="none" w:sz="0" w:space="0" w:color="auto"/>
      </w:divBdr>
    </w:div>
    <w:div w:id="175387829">
      <w:bodyDiv w:val="1"/>
      <w:marLeft w:val="0"/>
      <w:marRight w:val="0"/>
      <w:marTop w:val="0"/>
      <w:marBottom w:val="0"/>
      <w:divBdr>
        <w:top w:val="none" w:sz="0" w:space="0" w:color="auto"/>
        <w:left w:val="none" w:sz="0" w:space="0" w:color="auto"/>
        <w:bottom w:val="none" w:sz="0" w:space="0" w:color="auto"/>
        <w:right w:val="none" w:sz="0" w:space="0" w:color="auto"/>
      </w:divBdr>
    </w:div>
    <w:div w:id="202640071">
      <w:bodyDiv w:val="1"/>
      <w:marLeft w:val="0"/>
      <w:marRight w:val="0"/>
      <w:marTop w:val="0"/>
      <w:marBottom w:val="0"/>
      <w:divBdr>
        <w:top w:val="none" w:sz="0" w:space="0" w:color="auto"/>
        <w:left w:val="none" w:sz="0" w:space="0" w:color="auto"/>
        <w:bottom w:val="none" w:sz="0" w:space="0" w:color="auto"/>
        <w:right w:val="none" w:sz="0" w:space="0" w:color="auto"/>
      </w:divBdr>
    </w:div>
    <w:div w:id="203952651">
      <w:bodyDiv w:val="1"/>
      <w:marLeft w:val="0"/>
      <w:marRight w:val="0"/>
      <w:marTop w:val="0"/>
      <w:marBottom w:val="0"/>
      <w:divBdr>
        <w:top w:val="none" w:sz="0" w:space="0" w:color="auto"/>
        <w:left w:val="none" w:sz="0" w:space="0" w:color="auto"/>
        <w:bottom w:val="none" w:sz="0" w:space="0" w:color="auto"/>
        <w:right w:val="none" w:sz="0" w:space="0" w:color="auto"/>
      </w:divBdr>
      <w:divsChild>
        <w:div w:id="32923610">
          <w:marLeft w:val="274"/>
          <w:marRight w:val="0"/>
          <w:marTop w:val="0"/>
          <w:marBottom w:val="0"/>
          <w:divBdr>
            <w:top w:val="none" w:sz="0" w:space="0" w:color="auto"/>
            <w:left w:val="none" w:sz="0" w:space="0" w:color="auto"/>
            <w:bottom w:val="none" w:sz="0" w:space="0" w:color="auto"/>
            <w:right w:val="none" w:sz="0" w:space="0" w:color="auto"/>
          </w:divBdr>
        </w:div>
        <w:div w:id="62023097">
          <w:marLeft w:val="274"/>
          <w:marRight w:val="0"/>
          <w:marTop w:val="0"/>
          <w:marBottom w:val="0"/>
          <w:divBdr>
            <w:top w:val="none" w:sz="0" w:space="0" w:color="auto"/>
            <w:left w:val="none" w:sz="0" w:space="0" w:color="auto"/>
            <w:bottom w:val="none" w:sz="0" w:space="0" w:color="auto"/>
            <w:right w:val="none" w:sz="0" w:space="0" w:color="auto"/>
          </w:divBdr>
        </w:div>
        <w:div w:id="1329482017">
          <w:marLeft w:val="274"/>
          <w:marRight w:val="0"/>
          <w:marTop w:val="0"/>
          <w:marBottom w:val="0"/>
          <w:divBdr>
            <w:top w:val="none" w:sz="0" w:space="0" w:color="auto"/>
            <w:left w:val="none" w:sz="0" w:space="0" w:color="auto"/>
            <w:bottom w:val="none" w:sz="0" w:space="0" w:color="auto"/>
            <w:right w:val="none" w:sz="0" w:space="0" w:color="auto"/>
          </w:divBdr>
        </w:div>
        <w:div w:id="1342850328">
          <w:marLeft w:val="274"/>
          <w:marRight w:val="0"/>
          <w:marTop w:val="0"/>
          <w:marBottom w:val="0"/>
          <w:divBdr>
            <w:top w:val="none" w:sz="0" w:space="0" w:color="auto"/>
            <w:left w:val="none" w:sz="0" w:space="0" w:color="auto"/>
            <w:bottom w:val="none" w:sz="0" w:space="0" w:color="auto"/>
            <w:right w:val="none" w:sz="0" w:space="0" w:color="auto"/>
          </w:divBdr>
        </w:div>
        <w:div w:id="2084184781">
          <w:marLeft w:val="274"/>
          <w:marRight w:val="0"/>
          <w:marTop w:val="0"/>
          <w:marBottom w:val="0"/>
          <w:divBdr>
            <w:top w:val="none" w:sz="0" w:space="0" w:color="auto"/>
            <w:left w:val="none" w:sz="0" w:space="0" w:color="auto"/>
            <w:bottom w:val="none" w:sz="0" w:space="0" w:color="auto"/>
            <w:right w:val="none" w:sz="0" w:space="0" w:color="auto"/>
          </w:divBdr>
        </w:div>
      </w:divsChild>
    </w:div>
    <w:div w:id="264655413">
      <w:bodyDiv w:val="1"/>
      <w:marLeft w:val="0"/>
      <w:marRight w:val="0"/>
      <w:marTop w:val="0"/>
      <w:marBottom w:val="0"/>
      <w:divBdr>
        <w:top w:val="none" w:sz="0" w:space="0" w:color="auto"/>
        <w:left w:val="none" w:sz="0" w:space="0" w:color="auto"/>
        <w:bottom w:val="none" w:sz="0" w:space="0" w:color="auto"/>
        <w:right w:val="none" w:sz="0" w:space="0" w:color="auto"/>
      </w:divBdr>
    </w:div>
    <w:div w:id="459541943">
      <w:bodyDiv w:val="1"/>
      <w:marLeft w:val="0"/>
      <w:marRight w:val="0"/>
      <w:marTop w:val="0"/>
      <w:marBottom w:val="0"/>
      <w:divBdr>
        <w:top w:val="none" w:sz="0" w:space="0" w:color="auto"/>
        <w:left w:val="none" w:sz="0" w:space="0" w:color="auto"/>
        <w:bottom w:val="none" w:sz="0" w:space="0" w:color="auto"/>
        <w:right w:val="none" w:sz="0" w:space="0" w:color="auto"/>
      </w:divBdr>
    </w:div>
    <w:div w:id="650987278">
      <w:bodyDiv w:val="1"/>
      <w:marLeft w:val="0"/>
      <w:marRight w:val="0"/>
      <w:marTop w:val="0"/>
      <w:marBottom w:val="0"/>
      <w:divBdr>
        <w:top w:val="none" w:sz="0" w:space="0" w:color="auto"/>
        <w:left w:val="none" w:sz="0" w:space="0" w:color="auto"/>
        <w:bottom w:val="none" w:sz="0" w:space="0" w:color="auto"/>
        <w:right w:val="none" w:sz="0" w:space="0" w:color="auto"/>
      </w:divBdr>
    </w:div>
    <w:div w:id="981420652">
      <w:bodyDiv w:val="1"/>
      <w:marLeft w:val="0"/>
      <w:marRight w:val="0"/>
      <w:marTop w:val="0"/>
      <w:marBottom w:val="0"/>
      <w:divBdr>
        <w:top w:val="none" w:sz="0" w:space="0" w:color="auto"/>
        <w:left w:val="none" w:sz="0" w:space="0" w:color="auto"/>
        <w:bottom w:val="none" w:sz="0" w:space="0" w:color="auto"/>
        <w:right w:val="none" w:sz="0" w:space="0" w:color="auto"/>
      </w:divBdr>
    </w:div>
    <w:div w:id="1011762005">
      <w:bodyDiv w:val="1"/>
      <w:marLeft w:val="0"/>
      <w:marRight w:val="0"/>
      <w:marTop w:val="0"/>
      <w:marBottom w:val="0"/>
      <w:divBdr>
        <w:top w:val="none" w:sz="0" w:space="0" w:color="auto"/>
        <w:left w:val="none" w:sz="0" w:space="0" w:color="auto"/>
        <w:bottom w:val="none" w:sz="0" w:space="0" w:color="auto"/>
        <w:right w:val="none" w:sz="0" w:space="0" w:color="auto"/>
      </w:divBdr>
    </w:div>
    <w:div w:id="1060638403">
      <w:bodyDiv w:val="1"/>
      <w:marLeft w:val="0"/>
      <w:marRight w:val="0"/>
      <w:marTop w:val="0"/>
      <w:marBottom w:val="0"/>
      <w:divBdr>
        <w:top w:val="none" w:sz="0" w:space="0" w:color="auto"/>
        <w:left w:val="none" w:sz="0" w:space="0" w:color="auto"/>
        <w:bottom w:val="none" w:sz="0" w:space="0" w:color="auto"/>
        <w:right w:val="none" w:sz="0" w:space="0" w:color="auto"/>
      </w:divBdr>
    </w:div>
    <w:div w:id="1063795513">
      <w:bodyDiv w:val="1"/>
      <w:marLeft w:val="0"/>
      <w:marRight w:val="0"/>
      <w:marTop w:val="0"/>
      <w:marBottom w:val="0"/>
      <w:divBdr>
        <w:top w:val="none" w:sz="0" w:space="0" w:color="auto"/>
        <w:left w:val="none" w:sz="0" w:space="0" w:color="auto"/>
        <w:bottom w:val="none" w:sz="0" w:space="0" w:color="auto"/>
        <w:right w:val="none" w:sz="0" w:space="0" w:color="auto"/>
      </w:divBdr>
    </w:div>
    <w:div w:id="1123427520">
      <w:bodyDiv w:val="1"/>
      <w:marLeft w:val="0"/>
      <w:marRight w:val="0"/>
      <w:marTop w:val="0"/>
      <w:marBottom w:val="0"/>
      <w:divBdr>
        <w:top w:val="none" w:sz="0" w:space="0" w:color="auto"/>
        <w:left w:val="none" w:sz="0" w:space="0" w:color="auto"/>
        <w:bottom w:val="none" w:sz="0" w:space="0" w:color="auto"/>
        <w:right w:val="none" w:sz="0" w:space="0" w:color="auto"/>
      </w:divBdr>
    </w:div>
    <w:div w:id="1170027242">
      <w:bodyDiv w:val="1"/>
      <w:marLeft w:val="0"/>
      <w:marRight w:val="0"/>
      <w:marTop w:val="0"/>
      <w:marBottom w:val="0"/>
      <w:divBdr>
        <w:top w:val="none" w:sz="0" w:space="0" w:color="auto"/>
        <w:left w:val="none" w:sz="0" w:space="0" w:color="auto"/>
        <w:bottom w:val="none" w:sz="0" w:space="0" w:color="auto"/>
        <w:right w:val="none" w:sz="0" w:space="0" w:color="auto"/>
      </w:divBdr>
    </w:div>
    <w:div w:id="1199471512">
      <w:bodyDiv w:val="1"/>
      <w:marLeft w:val="0"/>
      <w:marRight w:val="0"/>
      <w:marTop w:val="0"/>
      <w:marBottom w:val="0"/>
      <w:divBdr>
        <w:top w:val="none" w:sz="0" w:space="0" w:color="auto"/>
        <w:left w:val="none" w:sz="0" w:space="0" w:color="auto"/>
        <w:bottom w:val="none" w:sz="0" w:space="0" w:color="auto"/>
        <w:right w:val="none" w:sz="0" w:space="0" w:color="auto"/>
      </w:divBdr>
    </w:div>
    <w:div w:id="1225140585">
      <w:bodyDiv w:val="1"/>
      <w:marLeft w:val="0"/>
      <w:marRight w:val="0"/>
      <w:marTop w:val="0"/>
      <w:marBottom w:val="0"/>
      <w:divBdr>
        <w:top w:val="none" w:sz="0" w:space="0" w:color="auto"/>
        <w:left w:val="none" w:sz="0" w:space="0" w:color="auto"/>
        <w:bottom w:val="none" w:sz="0" w:space="0" w:color="auto"/>
        <w:right w:val="none" w:sz="0" w:space="0" w:color="auto"/>
      </w:divBdr>
    </w:div>
    <w:div w:id="1445462427">
      <w:bodyDiv w:val="1"/>
      <w:marLeft w:val="0"/>
      <w:marRight w:val="0"/>
      <w:marTop w:val="0"/>
      <w:marBottom w:val="0"/>
      <w:divBdr>
        <w:top w:val="none" w:sz="0" w:space="0" w:color="auto"/>
        <w:left w:val="none" w:sz="0" w:space="0" w:color="auto"/>
        <w:bottom w:val="none" w:sz="0" w:space="0" w:color="auto"/>
        <w:right w:val="none" w:sz="0" w:space="0" w:color="auto"/>
      </w:divBdr>
    </w:div>
    <w:div w:id="1521242931">
      <w:bodyDiv w:val="1"/>
      <w:marLeft w:val="0"/>
      <w:marRight w:val="0"/>
      <w:marTop w:val="0"/>
      <w:marBottom w:val="0"/>
      <w:divBdr>
        <w:top w:val="none" w:sz="0" w:space="0" w:color="auto"/>
        <w:left w:val="none" w:sz="0" w:space="0" w:color="auto"/>
        <w:bottom w:val="none" w:sz="0" w:space="0" w:color="auto"/>
        <w:right w:val="none" w:sz="0" w:space="0" w:color="auto"/>
      </w:divBdr>
    </w:div>
    <w:div w:id="1583179266">
      <w:bodyDiv w:val="1"/>
      <w:marLeft w:val="0"/>
      <w:marRight w:val="0"/>
      <w:marTop w:val="0"/>
      <w:marBottom w:val="0"/>
      <w:divBdr>
        <w:top w:val="none" w:sz="0" w:space="0" w:color="auto"/>
        <w:left w:val="none" w:sz="0" w:space="0" w:color="auto"/>
        <w:bottom w:val="none" w:sz="0" w:space="0" w:color="auto"/>
        <w:right w:val="none" w:sz="0" w:space="0" w:color="auto"/>
      </w:divBdr>
    </w:div>
    <w:div w:id="1609267751">
      <w:bodyDiv w:val="1"/>
      <w:marLeft w:val="0"/>
      <w:marRight w:val="0"/>
      <w:marTop w:val="0"/>
      <w:marBottom w:val="0"/>
      <w:divBdr>
        <w:top w:val="none" w:sz="0" w:space="0" w:color="auto"/>
        <w:left w:val="none" w:sz="0" w:space="0" w:color="auto"/>
        <w:bottom w:val="none" w:sz="0" w:space="0" w:color="auto"/>
        <w:right w:val="none" w:sz="0" w:space="0" w:color="auto"/>
      </w:divBdr>
    </w:div>
    <w:div w:id="1632049810">
      <w:bodyDiv w:val="1"/>
      <w:marLeft w:val="0"/>
      <w:marRight w:val="0"/>
      <w:marTop w:val="0"/>
      <w:marBottom w:val="0"/>
      <w:divBdr>
        <w:top w:val="none" w:sz="0" w:space="0" w:color="auto"/>
        <w:left w:val="none" w:sz="0" w:space="0" w:color="auto"/>
        <w:bottom w:val="none" w:sz="0" w:space="0" w:color="auto"/>
        <w:right w:val="none" w:sz="0" w:space="0" w:color="auto"/>
      </w:divBdr>
    </w:div>
    <w:div w:id="1652103389">
      <w:bodyDiv w:val="1"/>
      <w:marLeft w:val="0"/>
      <w:marRight w:val="0"/>
      <w:marTop w:val="0"/>
      <w:marBottom w:val="0"/>
      <w:divBdr>
        <w:top w:val="none" w:sz="0" w:space="0" w:color="auto"/>
        <w:left w:val="none" w:sz="0" w:space="0" w:color="auto"/>
        <w:bottom w:val="none" w:sz="0" w:space="0" w:color="auto"/>
        <w:right w:val="none" w:sz="0" w:space="0" w:color="auto"/>
      </w:divBdr>
    </w:div>
    <w:div w:id="1807157652">
      <w:bodyDiv w:val="1"/>
      <w:marLeft w:val="0"/>
      <w:marRight w:val="0"/>
      <w:marTop w:val="0"/>
      <w:marBottom w:val="0"/>
      <w:divBdr>
        <w:top w:val="none" w:sz="0" w:space="0" w:color="auto"/>
        <w:left w:val="none" w:sz="0" w:space="0" w:color="auto"/>
        <w:bottom w:val="none" w:sz="0" w:space="0" w:color="auto"/>
        <w:right w:val="none" w:sz="0" w:space="0" w:color="auto"/>
      </w:divBdr>
    </w:div>
    <w:div w:id="2047949341">
      <w:bodyDiv w:val="1"/>
      <w:marLeft w:val="0"/>
      <w:marRight w:val="0"/>
      <w:marTop w:val="0"/>
      <w:marBottom w:val="0"/>
      <w:divBdr>
        <w:top w:val="none" w:sz="0" w:space="0" w:color="auto"/>
        <w:left w:val="none" w:sz="0" w:space="0" w:color="auto"/>
        <w:bottom w:val="none" w:sz="0" w:space="0" w:color="auto"/>
        <w:right w:val="none" w:sz="0" w:space="0" w:color="auto"/>
      </w:divBdr>
    </w:div>
    <w:div w:id="20583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sdot.wa.gov/publications/manuals/fulltext/M22-01/design.pdf" TargetMode="External"/><Relationship Id="rId13" Type="http://schemas.openxmlformats.org/officeDocument/2006/relationships/hyperlink" Target="https://nacto.org/publication/urban-bikeway-design-guide/" TargetMode="External"/><Relationship Id="rId18" Type="http://schemas.openxmlformats.org/officeDocument/2006/relationships/hyperlink" Target="https://ww3.arb.ca.gov/cc/sb375/policies/policies.htm" TargetMode="External"/><Relationship Id="rId26" Type="http://schemas.openxmlformats.org/officeDocument/2006/relationships/hyperlink" Target="http://performanceframework.wsdot-sites.com/browse-performance-measures/mobility/accessibility/multimodal-accessibility/transit-availability-and-connectivity/" TargetMode="External"/><Relationship Id="rId3" Type="http://schemas.openxmlformats.org/officeDocument/2006/relationships/styles" Target="styles.xml"/><Relationship Id="rId21" Type="http://schemas.openxmlformats.org/officeDocument/2006/relationships/hyperlink" Target="http://performanceframework.wsdot-sites.com/browse-performance-measures/mobility/efficiency/mode-usage/mode-share/" TargetMode="External"/><Relationship Id="rId7" Type="http://schemas.openxmlformats.org/officeDocument/2006/relationships/endnotes" Target="endnotes.xml"/><Relationship Id="rId12" Type="http://schemas.openxmlformats.org/officeDocument/2006/relationships/hyperlink" Target="https://nacto.org/publication/urban-street-design-guide/" TargetMode="External"/><Relationship Id="rId17" Type="http://schemas.openxmlformats.org/officeDocument/2006/relationships/hyperlink" Target="https://www.ssti.us/category/resources/demand-management-resources/" TargetMode="External"/><Relationship Id="rId25" Type="http://schemas.openxmlformats.org/officeDocument/2006/relationships/hyperlink" Target="http://performanceframework.wsdot-sites.com/browse-performance-measures/mobility/accessibility/multimodal-accessibility/pedestrian-facility-availability-connectiv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b.org/Publications/TCRPReport95.aspx" TargetMode="External"/><Relationship Id="rId20" Type="http://schemas.openxmlformats.org/officeDocument/2006/relationships/hyperlink" Target="http://www.wsdot.wa.gov/publications/fulltext/design/ASDE/ContextandModalAccommodationReport.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sdot.wa.gov/transit/ctr/rules-policy" TargetMode="External"/><Relationship Id="rId24" Type="http://schemas.openxmlformats.org/officeDocument/2006/relationships/hyperlink" Target="http://performanceframework.wsdot-sites.com/browse-performance-measures/mobility/accessibility/multimodal-accessibility/bicycle-facility-availability-and-connectivi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s.fhwa.dot.gov/tdm/ref_material.htm" TargetMode="External"/><Relationship Id="rId23" Type="http://schemas.openxmlformats.org/officeDocument/2006/relationships/hyperlink" Target="https://www.wsdot.wa.gov/transit/contact" TargetMode="External"/><Relationship Id="rId28" Type="http://schemas.openxmlformats.org/officeDocument/2006/relationships/hyperlink" Target="mailto:SeversK@wsdot.wa.gov" TargetMode="External"/><Relationship Id="rId10" Type="http://schemas.openxmlformats.org/officeDocument/2006/relationships/hyperlink" Target="https://tsmowa.org/" TargetMode="External"/><Relationship Id="rId19" Type="http://schemas.openxmlformats.org/officeDocument/2006/relationships/hyperlink" Target="https://mobilitylab.org/2018/07/27/what-is-transportation-demand-management-actually/"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t2.ning.com/topology/rest/1.0/file/get/1485266090?profile=original" TargetMode="External"/><Relationship Id="rId14" Type="http://schemas.openxmlformats.org/officeDocument/2006/relationships/hyperlink" Target="https://www.wsdot.wa.gov/Publications/Manuals/M3007.htm" TargetMode="External"/><Relationship Id="rId22" Type="http://schemas.openxmlformats.org/officeDocument/2006/relationships/hyperlink" Target="http://performanceframework.wsdot-sites.com/help-me-find-performance-measures/choose-by-analysis-tool/sugar-access/" TargetMode="External"/><Relationship Id="rId27" Type="http://schemas.openxmlformats.org/officeDocument/2006/relationships/hyperlink" Target="https://www.wsdot.wa.gov/transit/contac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DBB3-810F-417B-9A55-694083B2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Practical Solutions Transportation demand management Design Tips</vt:lpstr>
    </vt:vector>
  </TitlesOfParts>
  <Company>WSDOT</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Solutions Transportation demand management Design Tips</dc:title>
  <dc:subject>Practical Solutions Transportation demand management Design Tips</dc:subject>
  <dc:creator>WSDOT Practical Solutions</dc:creator>
  <cp:keywords>Practical Solutions Transportation demand management Design Tips</cp:keywords>
  <dc:description/>
  <cp:lastModifiedBy>Williams, Stephanie</cp:lastModifiedBy>
  <cp:revision>2</cp:revision>
  <cp:lastPrinted>2019-12-04T01:20:00Z</cp:lastPrinted>
  <dcterms:created xsi:type="dcterms:W3CDTF">2020-04-21T20:11:00Z</dcterms:created>
  <dcterms:modified xsi:type="dcterms:W3CDTF">2020-04-21T20:11:00Z</dcterms:modified>
</cp:coreProperties>
</file>