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49ED" w14:textId="79C8DE25" w:rsidR="004A5617" w:rsidRDefault="00291767" w:rsidP="007835B2">
      <w:pPr>
        <w:pStyle w:val="Title"/>
      </w:pPr>
      <w:r>
        <w:t xml:space="preserve">Equity and </w:t>
      </w:r>
      <w:r w:rsidR="00842F9F">
        <w:t>i</w:t>
      </w:r>
      <w:r>
        <w:t>nclusion</w:t>
      </w:r>
    </w:p>
    <w:p w14:paraId="185275EA" w14:textId="12C4BA86" w:rsidR="00F1243C" w:rsidRDefault="00842F9F" w:rsidP="00306728">
      <w:r>
        <w:rPr>
          <w:noProof/>
        </w:rPr>
        <w:t>E</w:t>
      </w:r>
      <w:r w:rsidR="00291767">
        <w:rPr>
          <w:noProof/>
        </w:rPr>
        <w:t>quity and inclusion</w:t>
      </w:r>
      <w:r w:rsidR="00F15F99">
        <w:t xml:space="preserve"> refer</w:t>
      </w:r>
      <w:r w:rsidR="00674088">
        <w:t xml:space="preserve"> to</w:t>
      </w:r>
      <w:r w:rsidR="00F15F99">
        <w:t xml:space="preserve"> historically disadvantaged groups</w:t>
      </w:r>
      <w:r w:rsidR="006F3D29">
        <w:t>, environmental justice</w:t>
      </w:r>
      <w:r w:rsidR="00D85A7A">
        <w:t>,</w:t>
      </w:r>
      <w:r w:rsidR="00F15F99">
        <w:t xml:space="preserve"> </w:t>
      </w:r>
      <w:r w:rsidR="00E06B00">
        <w:t>and people with special transportation needs</w:t>
      </w:r>
      <w:r w:rsidR="00F15F99">
        <w:t>. Examples</w:t>
      </w:r>
      <w:r w:rsidR="00F1243C">
        <w:t xml:space="preserve"> of these groups </w:t>
      </w:r>
      <w:r w:rsidR="00F15F99">
        <w:t>include</w:t>
      </w:r>
      <w:r w:rsidR="00F1243C">
        <w:t>:</w:t>
      </w:r>
    </w:p>
    <w:p w14:paraId="2A673A0D" w14:textId="6C92E8B5" w:rsidR="00F1243C" w:rsidRDefault="00F1243C" w:rsidP="00504450">
      <w:pPr>
        <w:pStyle w:val="ListParagraph"/>
        <w:numPr>
          <w:ilvl w:val="0"/>
          <w:numId w:val="13"/>
        </w:numPr>
      </w:pPr>
      <w:r>
        <w:t>P</w:t>
      </w:r>
      <w:r w:rsidR="00F15F99">
        <w:t>eople of color</w:t>
      </w:r>
    </w:p>
    <w:p w14:paraId="5CDEBA9F" w14:textId="36CE987B" w:rsidR="00F1243C" w:rsidRDefault="00F1243C" w:rsidP="00504450">
      <w:pPr>
        <w:pStyle w:val="ListParagraph"/>
        <w:numPr>
          <w:ilvl w:val="0"/>
          <w:numId w:val="13"/>
        </w:numPr>
      </w:pPr>
      <w:r>
        <w:t>S</w:t>
      </w:r>
      <w:r w:rsidR="00842F9F">
        <w:t>eniors</w:t>
      </w:r>
    </w:p>
    <w:p w14:paraId="3611274A" w14:textId="0EC11BB2" w:rsidR="00F1243C" w:rsidRDefault="00F1243C" w:rsidP="00504450">
      <w:pPr>
        <w:pStyle w:val="ListParagraph"/>
        <w:numPr>
          <w:ilvl w:val="0"/>
          <w:numId w:val="13"/>
        </w:numPr>
      </w:pPr>
      <w:r>
        <w:t>C</w:t>
      </w:r>
      <w:r w:rsidR="00E06B00">
        <w:t>hildren</w:t>
      </w:r>
    </w:p>
    <w:p w14:paraId="62C7A0F6" w14:textId="21502421" w:rsidR="00F1243C" w:rsidRDefault="00F1243C" w:rsidP="00504450">
      <w:pPr>
        <w:pStyle w:val="ListParagraph"/>
        <w:numPr>
          <w:ilvl w:val="0"/>
          <w:numId w:val="13"/>
        </w:numPr>
      </w:pPr>
      <w:r>
        <w:t>P</w:t>
      </w:r>
      <w:r w:rsidR="00F15F99">
        <w:t>eople with low incomes</w:t>
      </w:r>
    </w:p>
    <w:p w14:paraId="67062A65" w14:textId="1A86BCC3" w:rsidR="00F1243C" w:rsidRDefault="00F1243C" w:rsidP="00504450">
      <w:pPr>
        <w:pStyle w:val="ListParagraph"/>
        <w:numPr>
          <w:ilvl w:val="0"/>
          <w:numId w:val="13"/>
        </w:numPr>
      </w:pPr>
      <w:r>
        <w:t xml:space="preserve">People with </w:t>
      </w:r>
      <w:r w:rsidR="00F15F99">
        <w:t>limited English proficiency</w:t>
      </w:r>
    </w:p>
    <w:p w14:paraId="1CC6A9A7" w14:textId="3E045636" w:rsidR="00F1243C" w:rsidRDefault="00F1243C" w:rsidP="00504450">
      <w:pPr>
        <w:pStyle w:val="ListParagraph"/>
        <w:numPr>
          <w:ilvl w:val="0"/>
          <w:numId w:val="13"/>
        </w:numPr>
      </w:pPr>
      <w:r>
        <w:t>People with</w:t>
      </w:r>
      <w:r w:rsidR="00F15F99">
        <w:t xml:space="preserve"> disabilities </w:t>
      </w:r>
    </w:p>
    <w:p w14:paraId="01F7B748" w14:textId="31E63DEF" w:rsidR="00E06B00" w:rsidRDefault="00E06B00" w:rsidP="00306728">
      <w:r>
        <w:t>Washington state law defines special needs populations as persons, including their personal attendants, who because of physical or mental disability, income status, or age are unable to transport themselves or to purchase appropriate transportation.</w:t>
      </w:r>
    </w:p>
    <w:p w14:paraId="0329A4A8" w14:textId="71BEE3C8" w:rsidR="00251311" w:rsidRDefault="000F72B1" w:rsidP="00306728">
      <w:r>
        <w:t>WSDOT must protect the rights of all people affected by our projects by identify</w:t>
      </w:r>
      <w:r w:rsidR="00313D4F">
        <w:t>ing</w:t>
      </w:r>
      <w:r>
        <w:t>, engag</w:t>
      </w:r>
      <w:r w:rsidR="00313D4F">
        <w:t>ing</w:t>
      </w:r>
      <w:r w:rsidR="00A64211">
        <w:t>,</w:t>
      </w:r>
      <w:r>
        <w:t xml:space="preserve"> and address</w:t>
      </w:r>
      <w:r w:rsidR="00313D4F">
        <w:t>ing</w:t>
      </w:r>
      <w:r>
        <w:t xml:space="preserve"> the needs of </w:t>
      </w:r>
      <w:r w:rsidR="00291767">
        <w:t>historically disadvantaged groups</w:t>
      </w:r>
      <w:r>
        <w:t xml:space="preserve">. </w:t>
      </w:r>
      <w:r w:rsidR="00291767">
        <w:t xml:space="preserve">These groups </w:t>
      </w:r>
      <w:r w:rsidR="00313D4F">
        <w:t xml:space="preserve">constitute </w:t>
      </w:r>
      <w:r w:rsidR="00291767">
        <w:t>a significant portion of our state’s residents</w:t>
      </w:r>
      <w:r w:rsidR="00F1243C">
        <w:t xml:space="preserve"> (see table below)</w:t>
      </w:r>
      <w:r w:rsidR="00291767">
        <w:t xml:space="preserve">. </w:t>
      </w:r>
      <w:r w:rsidR="00F1243C">
        <w:t xml:space="preserve">Additionally, about 20 </w:t>
      </w:r>
      <w:r w:rsidR="00E06B00">
        <w:t>percent of Washington’s children live in poverty (about $20,000 per year for a single parent with two children)</w:t>
      </w:r>
      <w:r w:rsidR="00313D4F">
        <w:t>.</w:t>
      </w:r>
    </w:p>
    <w:tbl>
      <w:tblPr>
        <w:tblStyle w:val="TableGrid"/>
        <w:tblW w:w="0" w:type="auto"/>
        <w:tblLook w:val="04A0" w:firstRow="1" w:lastRow="0" w:firstColumn="1" w:lastColumn="0" w:noHBand="0" w:noVBand="1"/>
      </w:tblPr>
      <w:tblGrid>
        <w:gridCol w:w="4675"/>
        <w:gridCol w:w="4675"/>
      </w:tblGrid>
      <w:tr w:rsidR="00251311" w14:paraId="4036EFE5" w14:textId="77777777" w:rsidTr="00313D4F">
        <w:tc>
          <w:tcPr>
            <w:tcW w:w="4675" w:type="dxa"/>
            <w:shd w:val="clear" w:color="auto" w:fill="329580"/>
          </w:tcPr>
          <w:p w14:paraId="2F6834DD" w14:textId="64B0F62B" w:rsidR="00251311" w:rsidRPr="00313D4F" w:rsidRDefault="00251311" w:rsidP="00313D4F">
            <w:pPr>
              <w:jc w:val="center"/>
              <w:rPr>
                <w:color w:val="FFFFFF" w:themeColor="background1"/>
              </w:rPr>
            </w:pPr>
            <w:r w:rsidRPr="00313D4F">
              <w:rPr>
                <w:color w:val="FFFFFF" w:themeColor="background1"/>
              </w:rPr>
              <w:t>Group</w:t>
            </w:r>
          </w:p>
        </w:tc>
        <w:tc>
          <w:tcPr>
            <w:tcW w:w="4675" w:type="dxa"/>
            <w:shd w:val="clear" w:color="auto" w:fill="329580"/>
          </w:tcPr>
          <w:p w14:paraId="4BC0D84D" w14:textId="74DE7867" w:rsidR="00251311" w:rsidRPr="00313D4F" w:rsidRDefault="00251311" w:rsidP="00313D4F">
            <w:pPr>
              <w:jc w:val="center"/>
              <w:rPr>
                <w:color w:val="FFFFFF" w:themeColor="background1"/>
              </w:rPr>
            </w:pPr>
            <w:r w:rsidRPr="00313D4F">
              <w:rPr>
                <w:color w:val="FFFFFF" w:themeColor="background1"/>
              </w:rPr>
              <w:t>Percent</w:t>
            </w:r>
            <w:r w:rsidR="00D5011C">
              <w:rPr>
                <w:color w:val="FFFFFF" w:themeColor="background1"/>
              </w:rPr>
              <w:t>age</w:t>
            </w:r>
            <w:r w:rsidRPr="00313D4F">
              <w:rPr>
                <w:color w:val="FFFFFF" w:themeColor="background1"/>
              </w:rPr>
              <w:t xml:space="preserve"> of Washington </w:t>
            </w:r>
            <w:r w:rsidR="00842F9F">
              <w:rPr>
                <w:color w:val="FFFFFF" w:themeColor="background1"/>
              </w:rPr>
              <w:t>population</w:t>
            </w:r>
          </w:p>
        </w:tc>
      </w:tr>
      <w:tr w:rsidR="00251311" w14:paraId="4A0DD90E" w14:textId="77777777" w:rsidTr="00313D4F">
        <w:tc>
          <w:tcPr>
            <w:tcW w:w="4675" w:type="dxa"/>
          </w:tcPr>
          <w:p w14:paraId="58B42C9A" w14:textId="75380BBA" w:rsidR="00251311" w:rsidRDefault="00251311" w:rsidP="00306728">
            <w:r>
              <w:t>Disability status</w:t>
            </w:r>
          </w:p>
        </w:tc>
        <w:tc>
          <w:tcPr>
            <w:tcW w:w="4675" w:type="dxa"/>
            <w:vAlign w:val="center"/>
          </w:tcPr>
          <w:p w14:paraId="131FE7D7" w14:textId="7A03F3D1" w:rsidR="00251311" w:rsidRDefault="00251311" w:rsidP="00313D4F">
            <w:pPr>
              <w:jc w:val="center"/>
            </w:pPr>
            <w:r>
              <w:t>12.4%</w:t>
            </w:r>
          </w:p>
        </w:tc>
      </w:tr>
      <w:tr w:rsidR="00251311" w14:paraId="64A002AE" w14:textId="77777777" w:rsidTr="00313D4F">
        <w:tc>
          <w:tcPr>
            <w:tcW w:w="4675" w:type="dxa"/>
          </w:tcPr>
          <w:p w14:paraId="07D97B1A" w14:textId="645A0217" w:rsidR="00251311" w:rsidRDefault="00251311" w:rsidP="00306728">
            <w:r>
              <w:t>Population older than 65</w:t>
            </w:r>
          </w:p>
        </w:tc>
        <w:tc>
          <w:tcPr>
            <w:tcW w:w="4675" w:type="dxa"/>
            <w:vAlign w:val="center"/>
          </w:tcPr>
          <w:p w14:paraId="3D544320" w14:textId="2BD51C75" w:rsidR="00251311" w:rsidRDefault="00251311" w:rsidP="00313D4F">
            <w:pPr>
              <w:jc w:val="center"/>
            </w:pPr>
            <w:r>
              <w:t>12.1%</w:t>
            </w:r>
          </w:p>
        </w:tc>
      </w:tr>
      <w:tr w:rsidR="00251311" w14:paraId="0C4829BB" w14:textId="77777777" w:rsidTr="00313D4F">
        <w:tc>
          <w:tcPr>
            <w:tcW w:w="4675" w:type="dxa"/>
          </w:tcPr>
          <w:p w14:paraId="1E7DFDDF" w14:textId="3EF20D2B" w:rsidR="00251311" w:rsidRDefault="00251311" w:rsidP="00306728">
            <w:r>
              <w:t>No access to vehicle</w:t>
            </w:r>
          </w:p>
        </w:tc>
        <w:tc>
          <w:tcPr>
            <w:tcW w:w="4675" w:type="dxa"/>
            <w:vAlign w:val="center"/>
          </w:tcPr>
          <w:p w14:paraId="62810FCD" w14:textId="4A34242B" w:rsidR="00251311" w:rsidRDefault="00251311" w:rsidP="00313D4F">
            <w:pPr>
              <w:jc w:val="center"/>
            </w:pPr>
            <w:r>
              <w:t>4.3%</w:t>
            </w:r>
          </w:p>
        </w:tc>
      </w:tr>
      <w:tr w:rsidR="00251311" w14:paraId="223384F8" w14:textId="77777777" w:rsidTr="00313D4F">
        <w:tc>
          <w:tcPr>
            <w:tcW w:w="4675" w:type="dxa"/>
          </w:tcPr>
          <w:p w14:paraId="624203FC" w14:textId="56353457" w:rsidR="00251311" w:rsidRDefault="00251311" w:rsidP="00306728">
            <w:r>
              <w:t>Low income</w:t>
            </w:r>
          </w:p>
        </w:tc>
        <w:tc>
          <w:tcPr>
            <w:tcW w:w="4675" w:type="dxa"/>
            <w:vAlign w:val="center"/>
          </w:tcPr>
          <w:p w14:paraId="199FCACB" w14:textId="1421C512" w:rsidR="00251311" w:rsidRDefault="00251311" w:rsidP="00313D4F">
            <w:pPr>
              <w:jc w:val="center"/>
            </w:pPr>
            <w:r>
              <w:t>13.9%</w:t>
            </w:r>
          </w:p>
        </w:tc>
      </w:tr>
      <w:tr w:rsidR="00251311" w14:paraId="1DFDA9C3" w14:textId="77777777" w:rsidTr="00313D4F">
        <w:tc>
          <w:tcPr>
            <w:tcW w:w="4675" w:type="dxa"/>
          </w:tcPr>
          <w:p w14:paraId="28E52197" w14:textId="39860742" w:rsidR="00251311" w:rsidRDefault="00251311" w:rsidP="00306728">
            <w:r>
              <w:t>Unemployed</w:t>
            </w:r>
          </w:p>
        </w:tc>
        <w:tc>
          <w:tcPr>
            <w:tcW w:w="4675" w:type="dxa"/>
            <w:vAlign w:val="center"/>
          </w:tcPr>
          <w:p w14:paraId="79466E2D" w14:textId="74F0FFCD" w:rsidR="00251311" w:rsidRDefault="00251311" w:rsidP="00313D4F">
            <w:pPr>
              <w:jc w:val="center"/>
            </w:pPr>
            <w:r>
              <w:t>5.8%</w:t>
            </w:r>
          </w:p>
        </w:tc>
      </w:tr>
      <w:tr w:rsidR="00251311" w14:paraId="2DC7D02F" w14:textId="77777777" w:rsidTr="00313D4F">
        <w:tc>
          <w:tcPr>
            <w:tcW w:w="4675" w:type="dxa"/>
          </w:tcPr>
          <w:p w14:paraId="171CA0A5" w14:textId="181F7246" w:rsidR="00251311" w:rsidRDefault="00251311" w:rsidP="00306728">
            <w:r>
              <w:t>Veteran</w:t>
            </w:r>
          </w:p>
        </w:tc>
        <w:tc>
          <w:tcPr>
            <w:tcW w:w="4675" w:type="dxa"/>
            <w:vAlign w:val="center"/>
          </w:tcPr>
          <w:p w14:paraId="404B8F5E" w14:textId="739B4E13" w:rsidR="00251311" w:rsidRDefault="00251311" w:rsidP="00313D4F">
            <w:pPr>
              <w:jc w:val="center"/>
            </w:pPr>
            <w:r>
              <w:t>9.1%</w:t>
            </w:r>
          </w:p>
        </w:tc>
      </w:tr>
      <w:tr w:rsidR="00251311" w14:paraId="5621C197" w14:textId="77777777" w:rsidTr="00313D4F">
        <w:tc>
          <w:tcPr>
            <w:tcW w:w="4675" w:type="dxa"/>
          </w:tcPr>
          <w:p w14:paraId="190F87B9" w14:textId="25F888B0" w:rsidR="00251311" w:rsidRDefault="00251311" w:rsidP="00306728">
            <w:r>
              <w:t>Native American</w:t>
            </w:r>
          </w:p>
        </w:tc>
        <w:tc>
          <w:tcPr>
            <w:tcW w:w="4675" w:type="dxa"/>
            <w:vAlign w:val="center"/>
          </w:tcPr>
          <w:p w14:paraId="03D67A62" w14:textId="5CB976DC" w:rsidR="00251311" w:rsidRDefault="00251311" w:rsidP="00313D4F">
            <w:pPr>
              <w:jc w:val="center"/>
            </w:pPr>
            <w:r>
              <w:t>2.9%</w:t>
            </w:r>
          </w:p>
        </w:tc>
      </w:tr>
      <w:tr w:rsidR="00251311" w14:paraId="1AC979A5" w14:textId="77777777" w:rsidTr="00313D4F">
        <w:tc>
          <w:tcPr>
            <w:tcW w:w="4675" w:type="dxa"/>
          </w:tcPr>
          <w:p w14:paraId="141AE139" w14:textId="6B7E5097" w:rsidR="00251311" w:rsidRDefault="00251311" w:rsidP="00306728">
            <w:r>
              <w:t>Linguistically isolated</w:t>
            </w:r>
          </w:p>
        </w:tc>
        <w:tc>
          <w:tcPr>
            <w:tcW w:w="4675" w:type="dxa"/>
            <w:vAlign w:val="center"/>
          </w:tcPr>
          <w:p w14:paraId="663F05AC" w14:textId="4C055D87" w:rsidR="00251311" w:rsidRDefault="00251311" w:rsidP="00313D4F">
            <w:pPr>
              <w:jc w:val="center"/>
            </w:pPr>
            <w:r>
              <w:t>3.6%</w:t>
            </w:r>
          </w:p>
        </w:tc>
      </w:tr>
    </w:tbl>
    <w:p w14:paraId="555F1784" w14:textId="5EC41F4B" w:rsidR="00251311" w:rsidRPr="00313D4F" w:rsidRDefault="00251311" w:rsidP="00313D4F">
      <w:pPr>
        <w:rPr>
          <w:i/>
          <w:sz w:val="18"/>
        </w:rPr>
      </w:pPr>
      <w:r w:rsidRPr="00313D4F">
        <w:rPr>
          <w:i/>
          <w:sz w:val="18"/>
        </w:rPr>
        <w:t>Source: Bureau of Labor Statistics (January 2016) and American Community Survey (2015)</w:t>
      </w:r>
      <w:r>
        <w:rPr>
          <w:i/>
          <w:sz w:val="18"/>
        </w:rPr>
        <w:t>.</w:t>
      </w:r>
    </w:p>
    <w:p w14:paraId="1CFA443F" w14:textId="0687C063" w:rsidR="007835B2" w:rsidRDefault="00F76CEA" w:rsidP="00842F9F">
      <w:pPr>
        <w:pStyle w:val="Heading1"/>
      </w:pPr>
      <w:r>
        <w:t>W</w:t>
      </w:r>
      <w:r w:rsidR="007835B2">
        <w:t xml:space="preserve">SDOT </w:t>
      </w:r>
      <w:r w:rsidR="00B557CC">
        <w:t>p</w:t>
      </w:r>
      <w:r w:rsidR="007835B2">
        <w:t xml:space="preserve">olicy </w:t>
      </w:r>
      <w:r w:rsidR="00B557CC">
        <w:t>and guidance</w:t>
      </w:r>
    </w:p>
    <w:p w14:paraId="4818D3DE" w14:textId="06701C52" w:rsidR="00B557CC" w:rsidRDefault="00641087" w:rsidP="00306728">
      <w:pPr>
        <w:pStyle w:val="ListParagraph"/>
        <w:numPr>
          <w:ilvl w:val="0"/>
          <w:numId w:val="11"/>
        </w:numPr>
      </w:pPr>
      <w:hyperlink r:id="rId7" w:history="1">
        <w:r w:rsidR="00F15F99" w:rsidRPr="00F15F99">
          <w:rPr>
            <w:rStyle w:val="Hyperlink"/>
          </w:rPr>
          <w:t>Environmental</w:t>
        </w:r>
        <w:r w:rsidR="00B557CC" w:rsidRPr="00F15F99">
          <w:rPr>
            <w:rStyle w:val="Hyperlink"/>
          </w:rPr>
          <w:t xml:space="preserve"> Manual</w:t>
        </w:r>
      </w:hyperlink>
      <w:r w:rsidR="00B557CC">
        <w:t xml:space="preserve"> (</w:t>
      </w:r>
      <w:r w:rsidR="00B557CC" w:rsidRPr="007835B2">
        <w:t>chapter</w:t>
      </w:r>
      <w:r w:rsidR="00F15F99">
        <w:t xml:space="preserve"> 458</w:t>
      </w:r>
      <w:r w:rsidR="00B557CC">
        <w:t>)</w:t>
      </w:r>
    </w:p>
    <w:p w14:paraId="50B3E9A4" w14:textId="56E0ABBB" w:rsidR="008D07F4" w:rsidRDefault="00641087" w:rsidP="00306728">
      <w:pPr>
        <w:pStyle w:val="ListParagraph"/>
        <w:numPr>
          <w:ilvl w:val="0"/>
          <w:numId w:val="11"/>
        </w:numPr>
      </w:pPr>
      <w:hyperlink r:id="rId8" w:history="1">
        <w:r w:rsidR="00B70223" w:rsidRPr="00B70223">
          <w:rPr>
            <w:rStyle w:val="Hyperlink"/>
          </w:rPr>
          <w:t>Executive Order E 1069.01 Equal Access for Persons With Disabilities</w:t>
        </w:r>
      </w:hyperlink>
    </w:p>
    <w:p w14:paraId="681B21D5" w14:textId="74B58CB6" w:rsidR="00B70223" w:rsidRDefault="00641087" w:rsidP="00306728">
      <w:pPr>
        <w:pStyle w:val="ListParagraph"/>
        <w:numPr>
          <w:ilvl w:val="0"/>
          <w:numId w:val="11"/>
        </w:numPr>
      </w:pPr>
      <w:hyperlink r:id="rId9" w:history="1">
        <w:r w:rsidR="00B70223" w:rsidRPr="00B70223">
          <w:rPr>
            <w:rStyle w:val="Hyperlink"/>
          </w:rPr>
          <w:t>Americans With Disabilities Act Transit</w:t>
        </w:r>
        <w:r w:rsidR="00B70223">
          <w:rPr>
            <w:rStyle w:val="Hyperlink"/>
          </w:rPr>
          <w:t>ion</w:t>
        </w:r>
        <w:r w:rsidR="00B70223" w:rsidRPr="00B70223">
          <w:rPr>
            <w:rStyle w:val="Hyperlink"/>
          </w:rPr>
          <w:t xml:space="preserve"> Plan</w:t>
        </w:r>
      </w:hyperlink>
    </w:p>
    <w:p w14:paraId="22A3509E" w14:textId="7F345D14" w:rsidR="00AD5B03" w:rsidRDefault="00641087" w:rsidP="00306728">
      <w:pPr>
        <w:pStyle w:val="ListParagraph"/>
        <w:numPr>
          <w:ilvl w:val="0"/>
          <w:numId w:val="11"/>
        </w:numPr>
      </w:pPr>
      <w:hyperlink r:id="rId10" w:history="1">
        <w:r w:rsidR="00AD5B03" w:rsidRPr="00AD5B03">
          <w:rPr>
            <w:rStyle w:val="Hyperlink"/>
          </w:rPr>
          <w:t>Tribal Liaison</w:t>
        </w:r>
      </w:hyperlink>
    </w:p>
    <w:p w14:paraId="33EEC9FD" w14:textId="0AC0D475" w:rsidR="00B70223" w:rsidRDefault="00641087" w:rsidP="00306728">
      <w:pPr>
        <w:pStyle w:val="ListParagraph"/>
        <w:numPr>
          <w:ilvl w:val="0"/>
          <w:numId w:val="11"/>
        </w:numPr>
      </w:pPr>
      <w:hyperlink r:id="rId11" w:history="1">
        <w:r w:rsidR="00B70223" w:rsidRPr="00B70223">
          <w:rPr>
            <w:rStyle w:val="Hyperlink"/>
          </w:rPr>
          <w:t>Community Engagement Plan</w:t>
        </w:r>
      </w:hyperlink>
    </w:p>
    <w:p w14:paraId="30F322D3" w14:textId="5AA2702E" w:rsidR="002754BC" w:rsidRDefault="00641087" w:rsidP="00306728">
      <w:pPr>
        <w:pStyle w:val="ListParagraph"/>
        <w:numPr>
          <w:ilvl w:val="0"/>
          <w:numId w:val="11"/>
        </w:numPr>
      </w:pPr>
      <w:hyperlink r:id="rId12" w:anchor="StatePublicTransportationPlan" w:history="1">
        <w:r w:rsidR="00DA47AD" w:rsidRPr="002754BC">
          <w:rPr>
            <w:rStyle w:val="Hyperlink"/>
          </w:rPr>
          <w:t>State Public Transportation Plan</w:t>
        </w:r>
      </w:hyperlink>
    </w:p>
    <w:p w14:paraId="150D6893" w14:textId="1FFE23AA" w:rsidR="00DA47AD" w:rsidRPr="00313D4F" w:rsidRDefault="00641087" w:rsidP="00306728">
      <w:pPr>
        <w:pStyle w:val="ListParagraph"/>
        <w:numPr>
          <w:ilvl w:val="0"/>
          <w:numId w:val="11"/>
        </w:numPr>
        <w:rPr>
          <w:rStyle w:val="Hyperlink"/>
          <w:color w:val="auto"/>
          <w:u w:val="none"/>
        </w:rPr>
      </w:pPr>
      <w:hyperlink r:id="rId13" w:anchor="StatewideHumanServicesTransportationPlan" w:history="1">
        <w:r w:rsidR="00DA47AD" w:rsidRPr="002754BC">
          <w:rPr>
            <w:rStyle w:val="Hyperlink"/>
          </w:rPr>
          <w:t>Statewide Human Services Transportation Plan</w:t>
        </w:r>
      </w:hyperlink>
    </w:p>
    <w:p w14:paraId="00F28807" w14:textId="00E33195" w:rsidR="000A2359" w:rsidRPr="00306728" w:rsidRDefault="00641087" w:rsidP="00306728">
      <w:pPr>
        <w:pStyle w:val="ListParagraph"/>
        <w:numPr>
          <w:ilvl w:val="0"/>
          <w:numId w:val="11"/>
        </w:numPr>
        <w:rPr>
          <w:rStyle w:val="Hyperlink"/>
          <w:color w:val="auto"/>
          <w:u w:val="none"/>
        </w:rPr>
      </w:pPr>
      <w:hyperlink r:id="rId14" w:history="1">
        <w:r w:rsidR="000A2359" w:rsidRPr="006E18A2">
          <w:rPr>
            <w:rStyle w:val="Hyperlink"/>
          </w:rPr>
          <w:t>Application for Local Planning and Community Accessibility</w:t>
        </w:r>
      </w:hyperlink>
    </w:p>
    <w:p w14:paraId="00786877" w14:textId="556B1FE5" w:rsidR="00686405" w:rsidRDefault="00686405" w:rsidP="00306728">
      <w:r w:rsidRPr="004D7229">
        <w:t xml:space="preserve">If </w:t>
      </w:r>
      <w:r w:rsidR="008B7701">
        <w:t>the</w:t>
      </w:r>
      <w:r w:rsidR="008B7701" w:rsidRPr="004D7229">
        <w:t xml:space="preserve"> </w:t>
      </w:r>
      <w:r w:rsidRPr="004D7229">
        <w:t xml:space="preserve">project proposes something not </w:t>
      </w:r>
      <w:r w:rsidR="002754BC">
        <w:t>discussed</w:t>
      </w:r>
      <w:r w:rsidRPr="004D7229">
        <w:t xml:space="preserve"> in the WSDOT Design Manual, consult </w:t>
      </w:r>
      <w:r w:rsidR="008B7701">
        <w:t>the regional</w:t>
      </w:r>
      <w:r w:rsidR="008B7701" w:rsidRPr="004D7229">
        <w:t xml:space="preserve"> </w:t>
      </w:r>
      <w:r w:rsidR="008B7701">
        <w:t>a</w:t>
      </w:r>
      <w:r w:rsidRPr="004D7229">
        <w:t xml:space="preserve">ssistant </w:t>
      </w:r>
      <w:r w:rsidR="008B7701">
        <w:t>s</w:t>
      </w:r>
      <w:r w:rsidRPr="004D7229">
        <w:t xml:space="preserve">tate </w:t>
      </w:r>
      <w:r w:rsidR="008B7701">
        <w:t>d</w:t>
      </w:r>
      <w:r w:rsidRPr="004D7229">
        <w:t xml:space="preserve">esign </w:t>
      </w:r>
      <w:r w:rsidR="008B7701">
        <w:t>e</w:t>
      </w:r>
      <w:r w:rsidRPr="004D7229">
        <w:t>ngineer to discuss appropriate documentation.</w:t>
      </w:r>
    </w:p>
    <w:p w14:paraId="7DC54A9A" w14:textId="1C652E7F" w:rsidR="007835B2" w:rsidRDefault="007835B2">
      <w:pPr>
        <w:pStyle w:val="Heading1"/>
      </w:pPr>
      <w:r>
        <w:lastRenderedPageBreak/>
        <w:t xml:space="preserve">Additional </w:t>
      </w:r>
      <w:r w:rsidR="002667E7">
        <w:t>r</w:t>
      </w:r>
      <w:r>
        <w:t>esources</w:t>
      </w:r>
    </w:p>
    <w:p w14:paraId="023FD94F" w14:textId="45C9386C" w:rsidR="00793B9F" w:rsidRPr="00306728" w:rsidRDefault="00641087" w:rsidP="00306728">
      <w:pPr>
        <w:pStyle w:val="ListParagraph"/>
        <w:numPr>
          <w:ilvl w:val="0"/>
          <w:numId w:val="12"/>
        </w:numPr>
        <w:rPr>
          <w:color w:val="000000" w:themeColor="text1"/>
        </w:rPr>
      </w:pPr>
      <w:hyperlink r:id="rId15" w:history="1">
        <w:r w:rsidR="00793B9F" w:rsidRPr="00793B9F">
          <w:rPr>
            <w:rStyle w:val="Hyperlink"/>
          </w:rPr>
          <w:t>PEDSAFE: Pedestrian Safety Guide and Countermeasure Selection System</w:t>
        </w:r>
      </w:hyperlink>
      <w:r w:rsidR="002754BC" w:rsidRPr="00306728">
        <w:rPr>
          <w:rStyle w:val="Hyperlink"/>
          <w:u w:val="none"/>
        </w:rPr>
        <w:t xml:space="preserve">, </w:t>
      </w:r>
      <w:r w:rsidR="000A2359" w:rsidRPr="00373768">
        <w:t>Federal Highway Administration</w:t>
      </w:r>
      <w:r w:rsidR="000A2359" w:rsidRPr="00306728" w:rsidDel="000A2359">
        <w:rPr>
          <w:rStyle w:val="Hyperlink"/>
          <w:color w:val="000000" w:themeColor="text1"/>
          <w:u w:val="none"/>
        </w:rPr>
        <w:t xml:space="preserve"> </w:t>
      </w:r>
    </w:p>
    <w:p w14:paraId="0A7DA1F1" w14:textId="031C70F0" w:rsidR="005C3D39" w:rsidRPr="00306728" w:rsidRDefault="00641087" w:rsidP="00306728">
      <w:pPr>
        <w:pStyle w:val="ListParagraph"/>
        <w:numPr>
          <w:ilvl w:val="0"/>
          <w:numId w:val="12"/>
        </w:numPr>
        <w:rPr>
          <w:rStyle w:val="Hyperlink"/>
          <w:color w:val="auto"/>
          <w:u w:val="none"/>
        </w:rPr>
      </w:pPr>
      <w:hyperlink r:id="rId16" w:history="1">
        <w:r w:rsidR="005C3D39" w:rsidRPr="005C3D39">
          <w:rPr>
            <w:rStyle w:val="Hyperlink"/>
          </w:rPr>
          <w:t>Pedestrian Safety Strategic Plan</w:t>
        </w:r>
      </w:hyperlink>
      <w:r w:rsidR="002754BC" w:rsidRPr="00306728">
        <w:rPr>
          <w:rStyle w:val="Hyperlink"/>
          <w:u w:val="none"/>
        </w:rPr>
        <w:t xml:space="preserve">, </w:t>
      </w:r>
      <w:r w:rsidR="000A2359" w:rsidRPr="00373768">
        <w:t>Federal Highway Administration</w:t>
      </w:r>
      <w:r w:rsidR="000A2359" w:rsidRPr="00306728" w:rsidDel="000A2359">
        <w:rPr>
          <w:rStyle w:val="Hyperlink"/>
          <w:color w:val="000000" w:themeColor="text1"/>
          <w:u w:val="none"/>
        </w:rPr>
        <w:t xml:space="preserve"> </w:t>
      </w:r>
    </w:p>
    <w:p w14:paraId="036BBCA0" w14:textId="74F8C777" w:rsidR="005C3D39" w:rsidRPr="00306728" w:rsidRDefault="00641087" w:rsidP="00306728">
      <w:pPr>
        <w:pStyle w:val="ListParagraph"/>
        <w:numPr>
          <w:ilvl w:val="0"/>
          <w:numId w:val="12"/>
        </w:numPr>
        <w:rPr>
          <w:rStyle w:val="Hyperlink"/>
          <w:color w:val="auto"/>
          <w:u w:val="none"/>
        </w:rPr>
      </w:pPr>
      <w:hyperlink r:id="rId17" w:history="1">
        <w:r w:rsidR="005C3D39" w:rsidRPr="005C3D39">
          <w:rPr>
            <w:rStyle w:val="Hyperlink"/>
          </w:rPr>
          <w:t>Handbook for Designing Roadways for the Aging Population</w:t>
        </w:r>
      </w:hyperlink>
      <w:r w:rsidR="002754BC" w:rsidRPr="00306728">
        <w:rPr>
          <w:rStyle w:val="Hyperlink"/>
          <w:u w:val="none"/>
        </w:rPr>
        <w:t xml:space="preserve">, </w:t>
      </w:r>
      <w:r w:rsidR="000A2359" w:rsidRPr="00373768">
        <w:t>Federal Highway Administration</w:t>
      </w:r>
      <w:r w:rsidR="000A2359" w:rsidRPr="00306728" w:rsidDel="000A2359">
        <w:rPr>
          <w:rStyle w:val="Hyperlink"/>
          <w:color w:val="000000" w:themeColor="text1"/>
          <w:u w:val="none"/>
        </w:rPr>
        <w:t xml:space="preserve"> </w:t>
      </w:r>
    </w:p>
    <w:p w14:paraId="1A024765" w14:textId="63F8155F" w:rsidR="00200651" w:rsidRDefault="00641087" w:rsidP="00306728">
      <w:pPr>
        <w:pStyle w:val="ListParagraph"/>
        <w:numPr>
          <w:ilvl w:val="0"/>
          <w:numId w:val="12"/>
        </w:numPr>
      </w:pPr>
      <w:hyperlink r:id="rId18" w:history="1">
        <w:r w:rsidR="00200651" w:rsidRPr="00F167E8">
          <w:rPr>
            <w:rStyle w:val="Hyperlink"/>
          </w:rPr>
          <w:t>Pedestrian Safety Guide for Transit Agencies</w:t>
        </w:r>
      </w:hyperlink>
      <w:r w:rsidR="002754BC" w:rsidRPr="00306728">
        <w:rPr>
          <w:rStyle w:val="Hyperlink"/>
          <w:u w:val="none"/>
        </w:rPr>
        <w:t xml:space="preserve">, </w:t>
      </w:r>
      <w:r w:rsidR="000A2359" w:rsidRPr="00373768">
        <w:t>Federal Highway Administration</w:t>
      </w:r>
    </w:p>
    <w:p w14:paraId="471FB0B0" w14:textId="56C45573" w:rsidR="00633D34" w:rsidRDefault="00633D34">
      <w:pPr>
        <w:pStyle w:val="Heading1"/>
      </w:pPr>
      <w:r>
        <w:t xml:space="preserve">User </w:t>
      </w:r>
      <w:r w:rsidR="002667E7">
        <w:t>tips</w:t>
      </w:r>
    </w:p>
    <w:p w14:paraId="288BD318" w14:textId="65ECE05C" w:rsidR="006E18A2" w:rsidRDefault="00DA47AD" w:rsidP="009A3969">
      <w:r>
        <w:t xml:space="preserve">Identify </w:t>
      </w:r>
      <w:r w:rsidR="00813C38">
        <w:t>historically disadvantaged populations and populations with special transportation needs</w:t>
      </w:r>
      <w:r>
        <w:t xml:space="preserve"> </w:t>
      </w:r>
      <w:r w:rsidR="006E18A2">
        <w:t xml:space="preserve">early in the design process. </w:t>
      </w:r>
      <w:r w:rsidR="00F1243C">
        <w:t>I</w:t>
      </w:r>
      <w:r w:rsidR="00F1243C" w:rsidRPr="00291767">
        <w:t>n planning and design decisions</w:t>
      </w:r>
      <w:r w:rsidR="00F1243C">
        <w:t>, c</w:t>
      </w:r>
      <w:r w:rsidR="00F1243C" w:rsidRPr="006E18A2">
        <w:t xml:space="preserve">onsider </w:t>
      </w:r>
      <w:r w:rsidR="006E18A2" w:rsidRPr="006E18A2">
        <w:t>the origins and destinations they frequent and the services they use.</w:t>
      </w:r>
      <w:r w:rsidR="006E18A2">
        <w:t xml:space="preserve"> Active transportation, transit</w:t>
      </w:r>
      <w:r w:rsidR="008B7701">
        <w:t>,</w:t>
      </w:r>
      <w:r w:rsidR="006E18A2">
        <w:t xml:space="preserve"> and paratransit may be the primary form of mobility for </w:t>
      </w:r>
      <w:r w:rsidR="00813C38">
        <w:t>these</w:t>
      </w:r>
      <w:r w:rsidR="006E18A2">
        <w:t xml:space="preserve"> populations.</w:t>
      </w:r>
    </w:p>
    <w:p w14:paraId="6BDBBE13" w14:textId="45F03C28" w:rsidR="006E18A2" w:rsidRDefault="006E18A2" w:rsidP="009A3969">
      <w:r>
        <w:t xml:space="preserve">Ensure that people from historically underrepresented populations </w:t>
      </w:r>
      <w:r w:rsidR="00813C38">
        <w:t xml:space="preserve">and people with special transportation needs </w:t>
      </w:r>
      <w:r>
        <w:t xml:space="preserve">participate in the planning and design process and influence decisions. Document what you heard and how it influenced the outcome. </w:t>
      </w:r>
      <w:r w:rsidR="00AD5B03">
        <w:t xml:space="preserve">Note that there are specific requirements related to tribal engagement. </w:t>
      </w:r>
    </w:p>
    <w:p w14:paraId="4E2AB13F" w14:textId="1285BCB3" w:rsidR="00DA47AD" w:rsidRDefault="00DA47AD" w:rsidP="009A3969">
      <w:r>
        <w:t>C</w:t>
      </w:r>
      <w:r w:rsidRPr="00DA47AD">
        <w:t xml:space="preserve">oordinate with </w:t>
      </w:r>
      <w:r>
        <w:t>WSDOT’s</w:t>
      </w:r>
      <w:r w:rsidR="00AD5B03">
        <w:t xml:space="preserve"> Active Transportation, Communications, </w:t>
      </w:r>
      <w:r w:rsidR="00A64211">
        <w:t>E</w:t>
      </w:r>
      <w:r>
        <w:t>nvironmental</w:t>
      </w:r>
      <w:r w:rsidR="0029794C">
        <w:t xml:space="preserve"> Services</w:t>
      </w:r>
      <w:r>
        <w:t xml:space="preserve">, </w:t>
      </w:r>
      <w:r w:rsidR="00AD5B03" w:rsidRPr="00DA47AD">
        <w:t>Office of Equal Opportunity</w:t>
      </w:r>
      <w:r w:rsidR="00AD5B03">
        <w:t xml:space="preserve">, </w:t>
      </w:r>
      <w:r w:rsidR="00A64211">
        <w:t>P</w:t>
      </w:r>
      <w:r>
        <w:t xml:space="preserve">ublic </w:t>
      </w:r>
      <w:r w:rsidR="00A64211">
        <w:t>T</w:t>
      </w:r>
      <w:r>
        <w:t>ransportation</w:t>
      </w:r>
      <w:r w:rsidR="0073041F">
        <w:t>,</w:t>
      </w:r>
      <w:r w:rsidR="00AD5B03">
        <w:t xml:space="preserve"> and Tribal Relations </w:t>
      </w:r>
      <w:r w:rsidRPr="00DA47AD">
        <w:t>staff to develop strateg</w:t>
      </w:r>
      <w:r>
        <w:t>ies</w:t>
      </w:r>
      <w:r w:rsidRPr="00DA47AD">
        <w:t xml:space="preserve"> </w:t>
      </w:r>
      <w:r>
        <w:t>tailored to address</w:t>
      </w:r>
      <w:r w:rsidR="00891968">
        <w:t>ing</w:t>
      </w:r>
      <w:r>
        <w:t xml:space="preserve"> the needs of </w:t>
      </w:r>
      <w:r w:rsidR="00AD5B03">
        <w:t>historically disadvantaged and special needs</w:t>
      </w:r>
      <w:r>
        <w:t xml:space="preserve"> populations. </w:t>
      </w:r>
    </w:p>
    <w:p w14:paraId="1819E423" w14:textId="5F5566E9" w:rsidR="009A3969" w:rsidRDefault="007A3E3C" w:rsidP="006F42D1">
      <w:pPr>
        <w:pStyle w:val="Heading2"/>
      </w:pPr>
      <w:r>
        <w:t xml:space="preserve">Consider pedestrian </w:t>
      </w:r>
      <w:r w:rsidR="00813C38">
        <w:t>safety</w:t>
      </w:r>
    </w:p>
    <w:p w14:paraId="47EACB86" w14:textId="0207445B" w:rsidR="007A3E3C" w:rsidRDefault="00891968" w:rsidP="006F42D1">
      <w:r>
        <w:t>From</w:t>
      </w:r>
      <w:r w:rsidRPr="00793B9F">
        <w:t xml:space="preserve"> </w:t>
      </w:r>
      <w:r w:rsidR="00793B9F" w:rsidRPr="00793B9F">
        <w:t>2015</w:t>
      </w:r>
      <w:r w:rsidR="00A64211">
        <w:t xml:space="preserve"> to </w:t>
      </w:r>
      <w:r w:rsidR="00793B9F" w:rsidRPr="00793B9F">
        <w:t>2017, 20</w:t>
      </w:r>
      <w:r w:rsidR="00A64211">
        <w:t xml:space="preserve"> percent</w:t>
      </w:r>
      <w:r w:rsidR="00793B9F" w:rsidRPr="00793B9F">
        <w:t xml:space="preserve"> of all traffic fatalities in </w:t>
      </w:r>
      <w:r>
        <w:t>Washington</w:t>
      </w:r>
      <w:r w:rsidR="00793B9F" w:rsidRPr="00793B9F">
        <w:t xml:space="preserve"> </w:t>
      </w:r>
      <w:r w:rsidR="0073041F">
        <w:t>involved</w:t>
      </w:r>
      <w:r w:rsidR="0073041F" w:rsidRPr="00793B9F">
        <w:t xml:space="preserve"> </w:t>
      </w:r>
      <w:r w:rsidR="00793B9F" w:rsidRPr="00793B9F">
        <w:t xml:space="preserve">people walking or biking. At 109 fatalities, pedestrian deaths reached their highest number in more than 30 years. </w:t>
      </w:r>
    </w:p>
    <w:p w14:paraId="0680E6A2" w14:textId="71CEE40C" w:rsidR="007A3E3C" w:rsidRDefault="005C3D39" w:rsidP="006F42D1">
      <w:r>
        <w:t>Individuals over</w:t>
      </w:r>
      <w:r w:rsidR="007A3E3C">
        <w:t xml:space="preserve"> the age of</w:t>
      </w:r>
      <w:r>
        <w:t xml:space="preserve"> </w:t>
      </w:r>
      <w:r w:rsidR="00AD5B03">
        <w:t>70</w:t>
      </w:r>
      <w:r>
        <w:t>, Hispanic</w:t>
      </w:r>
      <w:r w:rsidR="0073041F">
        <w:t>,</w:t>
      </w:r>
      <w:r>
        <w:t xml:space="preserve"> and African American pedestrians tend to be overrepresented in fatal pedestrian crashes. </w:t>
      </w:r>
    </w:p>
    <w:p w14:paraId="0EFC3669" w14:textId="77777777" w:rsidR="007A3E3C" w:rsidRDefault="00323F5F" w:rsidP="006F42D1">
      <w:r>
        <w:t xml:space="preserve">Vehicle speed is a major determinant in the severity of pedestrian crashes. A pedestrian hit at 40 miles per hour has an 85 percent chance of fatality, while a pedestrian hit at 20 miles per hour only has a 5 percent chance of fatality. </w:t>
      </w:r>
    </w:p>
    <w:p w14:paraId="1075827D" w14:textId="74CD5DB0" w:rsidR="007A3E3C" w:rsidRDefault="00813C38" w:rsidP="006F42D1">
      <w:r>
        <w:t>Age is also a consideration</w:t>
      </w:r>
      <w:r w:rsidR="007A3E3C">
        <w:t>.</w:t>
      </w:r>
      <w:r>
        <w:t xml:space="preserve"> </w:t>
      </w:r>
      <w:r w:rsidR="007A3E3C">
        <w:t xml:space="preserve">Injuries </w:t>
      </w:r>
      <w:r>
        <w:t xml:space="preserve">resulting from a collision likely have more severe consequences for </w:t>
      </w:r>
      <w:r w:rsidR="007A3E3C">
        <w:t xml:space="preserve">seniors </w:t>
      </w:r>
      <w:r>
        <w:t xml:space="preserve">and people with disabilities. </w:t>
      </w:r>
    </w:p>
    <w:p w14:paraId="70CBAAA9" w14:textId="77A62B29" w:rsidR="00984832" w:rsidRDefault="00323F5F" w:rsidP="006F42D1">
      <w:r>
        <w:t xml:space="preserve">While residents and elected officials sometimes resist </w:t>
      </w:r>
      <w:r w:rsidR="00793B9F">
        <w:t>countermeasures</w:t>
      </w:r>
      <w:r>
        <w:t xml:space="preserve"> like traffic calming</w:t>
      </w:r>
      <w:r w:rsidR="00793B9F">
        <w:t>, speed reduction, refuge islands, curb bulbs</w:t>
      </w:r>
      <w:r w:rsidR="0073041F">
        <w:t>,</w:t>
      </w:r>
      <w:r w:rsidR="00793B9F">
        <w:t xml:space="preserve"> and crossings, s</w:t>
      </w:r>
      <w:r>
        <w:t xml:space="preserve">tudies show </w:t>
      </w:r>
      <w:r w:rsidR="0073041F">
        <w:t xml:space="preserve">they have </w:t>
      </w:r>
      <w:r>
        <w:t>a relatively minor effect on travel times.</w:t>
      </w:r>
    </w:p>
    <w:p w14:paraId="598A4C6F" w14:textId="6C90E9C0" w:rsidR="00C3603C" w:rsidRDefault="00CE11C6" w:rsidP="006F42D1">
      <w:pPr>
        <w:pStyle w:val="Heading2"/>
      </w:pPr>
      <w:r>
        <w:t xml:space="preserve">Focus on air </w:t>
      </w:r>
      <w:r w:rsidR="00260B14">
        <w:t>quality</w:t>
      </w:r>
    </w:p>
    <w:p w14:paraId="5B24FAB2" w14:textId="19CBE6AF" w:rsidR="00FB0CC4" w:rsidRDefault="00FB0CC4" w:rsidP="00306728">
      <w:r>
        <w:t>People with low incomes and people of color are at increased risk of</w:t>
      </w:r>
      <w:r w:rsidR="00323F5F">
        <w:t xml:space="preserve"> premature death from fine</w:t>
      </w:r>
      <w:r w:rsidR="0073041F">
        <w:t>-</w:t>
      </w:r>
      <w:r w:rsidR="00323F5F">
        <w:t>particle air pollution.</w:t>
      </w:r>
      <w:r>
        <w:t xml:space="preserve"> This </w:t>
      </w:r>
      <w:r w:rsidR="0073041F">
        <w:t xml:space="preserve">type of </w:t>
      </w:r>
      <w:r>
        <w:t>pollution come</w:t>
      </w:r>
      <w:r w:rsidR="0073041F">
        <w:t>s</w:t>
      </w:r>
      <w:r>
        <w:t xml:space="preserve"> from burning gas and diesel, and from the reaction of these particles with other pollutants in the atmosphere. The small particles penetrate deep into </w:t>
      </w:r>
      <w:r w:rsidR="009C1200">
        <w:t xml:space="preserve">the </w:t>
      </w:r>
      <w:r>
        <w:t xml:space="preserve">lungs and blood stream and </w:t>
      </w:r>
      <w:r w:rsidR="00CE11C6">
        <w:t xml:space="preserve">are </w:t>
      </w:r>
      <w:r>
        <w:t>linked to heart and lung problems, asthma</w:t>
      </w:r>
      <w:r w:rsidR="009C1200">
        <w:t>,</w:t>
      </w:r>
      <w:r>
        <w:t xml:space="preserve"> and lung cancer. Expanding roadways and the number of vehicles on these roadways increases this form of pollution.</w:t>
      </w:r>
    </w:p>
    <w:p w14:paraId="11F2D531" w14:textId="7F4536B6" w:rsidR="00B80CD9" w:rsidRDefault="00CE11C6" w:rsidP="006F42D1">
      <w:pPr>
        <w:pStyle w:val="Heading2"/>
      </w:pPr>
      <w:r>
        <w:lastRenderedPageBreak/>
        <w:t>Design for transit</w:t>
      </w:r>
    </w:p>
    <w:p w14:paraId="6FF4D517" w14:textId="3080CAB6" w:rsidR="00CF451E" w:rsidRDefault="003F7FDA" w:rsidP="00306728">
      <w:r>
        <w:t>Transit speed, reliability</w:t>
      </w:r>
      <w:r w:rsidR="00672C7C">
        <w:t>,</w:t>
      </w:r>
      <w:r>
        <w:t xml:space="preserve"> and frequency are of particular importance to </w:t>
      </w:r>
      <w:r w:rsidR="00672C7C">
        <w:t xml:space="preserve">transit-dependent </w:t>
      </w:r>
      <w:r>
        <w:t>people</w:t>
      </w:r>
      <w:r w:rsidR="00CF451E">
        <w:t xml:space="preserve">. These </w:t>
      </w:r>
      <w:r w:rsidR="00672C7C">
        <w:t xml:space="preserve">often </w:t>
      </w:r>
      <w:r w:rsidR="00CF451E">
        <w:t xml:space="preserve">are people </w:t>
      </w:r>
      <w:r>
        <w:t>from historically disadvantaged communities and people with special transportation needs. Improving the performance of fixed route transit helps address these needs.</w:t>
      </w:r>
    </w:p>
    <w:p w14:paraId="7A3E11A1" w14:textId="7456EBE3" w:rsidR="003F7FDA" w:rsidRDefault="00CF451E" w:rsidP="00306728">
      <w:r>
        <w:t xml:space="preserve">Additionally, everyone </w:t>
      </w:r>
      <w:r w:rsidR="00200651">
        <w:t>travels at least a short distance by foot, wheelchair, bicycle</w:t>
      </w:r>
      <w:r w:rsidR="00A64211">
        <w:t>,</w:t>
      </w:r>
      <w:r w:rsidR="00200651">
        <w:t xml:space="preserve"> or other assistive device to get to transit. </w:t>
      </w:r>
      <w:r w:rsidR="003F7FDA">
        <w:t>Features like adequate sidewalks, crossings, lighting, pathways</w:t>
      </w:r>
      <w:r w:rsidR="00672C7C">
        <w:t>,</w:t>
      </w:r>
      <w:r w:rsidR="003F7FDA">
        <w:t xml:space="preserve"> and traffic control are </w:t>
      </w:r>
      <w:r w:rsidR="00672C7C">
        <w:t xml:space="preserve">particularly </w:t>
      </w:r>
      <w:r w:rsidR="003F7FDA">
        <w:t xml:space="preserve">important for people with special transportation needs. </w:t>
      </w:r>
    </w:p>
    <w:p w14:paraId="273BB4D1" w14:textId="0F33340F" w:rsidR="00600A83" w:rsidRPr="00600A83" w:rsidRDefault="00CF451E" w:rsidP="00600A83">
      <w:pPr>
        <w:pStyle w:val="Heading2"/>
      </w:pPr>
      <w:r>
        <w:t xml:space="preserve">Give special attention to rural </w:t>
      </w:r>
      <w:r w:rsidR="00600A83">
        <w:t>roadways</w:t>
      </w:r>
    </w:p>
    <w:p w14:paraId="0C75DA7E" w14:textId="5A42FFBF" w:rsidR="00CF451E" w:rsidRDefault="00370157" w:rsidP="00600A83">
      <w:r>
        <w:t>Approximately 25 percent of pedestrian and bicycle</w:t>
      </w:r>
      <w:r w:rsidR="00672C7C">
        <w:t>,</w:t>
      </w:r>
      <w:r>
        <w:t xml:space="preserve"> fatal and injury crashes </w:t>
      </w:r>
      <w:r w:rsidR="00672C7C">
        <w:t xml:space="preserve">nationwide </w:t>
      </w:r>
      <w:r>
        <w:t xml:space="preserve">occur on rural roadways. </w:t>
      </w:r>
    </w:p>
    <w:p w14:paraId="294AFBCC" w14:textId="6760ED20" w:rsidR="00600A83" w:rsidRPr="00600A83" w:rsidRDefault="00370157" w:rsidP="00600A83">
      <w:r>
        <w:t xml:space="preserve">Walking and bicycling on rural roadways may be a necessity for people with low incomes and other historically disadvantaged groups. Consider countermeasures like narrowed crossing locations, lighting, designated and marked pedestrian crossings, aligned (not offset) intersections, </w:t>
      </w:r>
      <w:r w:rsidR="00641E75">
        <w:t xml:space="preserve">added or improved shoulders, </w:t>
      </w:r>
      <w:r>
        <w:t>and speed reduction.</w:t>
      </w:r>
    </w:p>
    <w:p w14:paraId="59D6F432" w14:textId="77777777" w:rsidR="00633D34" w:rsidRDefault="00633D34" w:rsidP="00633D34">
      <w:pPr>
        <w:pStyle w:val="Heading1"/>
      </w:pPr>
      <w:r>
        <w:t>Where to get help</w:t>
      </w:r>
    </w:p>
    <w:p w14:paraId="686E0315" w14:textId="267A7729" w:rsidR="00633D34" w:rsidRDefault="00813C38" w:rsidP="006F42D1">
      <w:r>
        <w:t>The Office of Equal Opportunity</w:t>
      </w:r>
      <w:r w:rsidR="00672C7C">
        <w:t xml:space="preserve">; </w:t>
      </w:r>
      <w:r w:rsidR="00AD5B03">
        <w:t>Tribal Relations</w:t>
      </w:r>
      <w:r w:rsidR="00672C7C">
        <w:t xml:space="preserve">; </w:t>
      </w:r>
      <w:r w:rsidR="00AD5B03">
        <w:t>Public Transportation Division</w:t>
      </w:r>
      <w:r w:rsidR="00674088">
        <w:t>’s</w:t>
      </w:r>
      <w:r w:rsidR="00AD5B03">
        <w:t xml:space="preserve"> community liaisons</w:t>
      </w:r>
      <w:r w:rsidR="00672C7C">
        <w:t xml:space="preserve">; </w:t>
      </w:r>
      <w:r>
        <w:t xml:space="preserve">and </w:t>
      </w:r>
      <w:r w:rsidR="00672C7C">
        <w:t xml:space="preserve">WSDOT’s </w:t>
      </w:r>
      <w:r w:rsidR="00CF5FEB">
        <w:t>region</w:t>
      </w:r>
      <w:r w:rsidR="00672C7C">
        <w:t>al</w:t>
      </w:r>
      <w:r w:rsidR="00CF5FEB">
        <w:t xml:space="preserve"> </w:t>
      </w:r>
      <w:r w:rsidR="00CF451E">
        <w:t>e</w:t>
      </w:r>
      <w:r w:rsidR="006F3D29">
        <w:t xml:space="preserve">nvironmental, </w:t>
      </w:r>
      <w:r w:rsidR="00CF451E">
        <w:t>planning</w:t>
      </w:r>
      <w:r w:rsidR="00672C7C">
        <w:t>,</w:t>
      </w:r>
      <w:r w:rsidR="00CF451E">
        <w:t xml:space="preserve"> </w:t>
      </w:r>
      <w:r w:rsidR="006F3D29">
        <w:t xml:space="preserve">and </w:t>
      </w:r>
      <w:r w:rsidR="00CF451E">
        <w:t xml:space="preserve">communications </w:t>
      </w:r>
      <w:r w:rsidR="006F3D29">
        <w:t>staff</w:t>
      </w:r>
      <w:r w:rsidR="00672C7C">
        <w:t>s</w:t>
      </w:r>
      <w:r w:rsidR="006F3D29">
        <w:t xml:space="preserve"> </w:t>
      </w:r>
      <w:r w:rsidR="00672C7C">
        <w:t xml:space="preserve">can all serve as </w:t>
      </w:r>
      <w:r w:rsidR="006F3D29">
        <w:t>r</w:t>
      </w:r>
      <w:r w:rsidR="00CF5FEB">
        <w:t>esource</w:t>
      </w:r>
      <w:r w:rsidR="006F3D29">
        <w:t>s</w:t>
      </w:r>
      <w:r w:rsidR="00CF5FEB">
        <w:t xml:space="preserve"> for</w:t>
      </w:r>
      <w:r w:rsidR="00CF5FEB" w:rsidRPr="00CF5FEB">
        <w:t xml:space="preserve"> </w:t>
      </w:r>
      <w:r w:rsidR="00672C7C">
        <w:t xml:space="preserve">equity/inclusion </w:t>
      </w:r>
      <w:r w:rsidR="00CF5FEB">
        <w:t>planning and designing</w:t>
      </w:r>
      <w:r>
        <w:t>.</w:t>
      </w:r>
    </w:p>
    <w:p w14:paraId="48CE6FF7" w14:textId="77777777" w:rsidR="008778CB" w:rsidRDefault="008778CB" w:rsidP="008778CB">
      <w:pPr>
        <w:spacing w:after="0"/>
        <w:rPr>
          <w:rFonts w:cs="Arial"/>
          <w:b/>
          <w:bCs/>
          <w:sz w:val="15"/>
          <w:szCs w:val="15"/>
        </w:rPr>
      </w:pPr>
    </w:p>
    <w:p w14:paraId="32AA4361" w14:textId="77777777" w:rsidR="008778CB" w:rsidRDefault="008778CB" w:rsidP="008778CB">
      <w:pPr>
        <w:spacing w:after="0"/>
        <w:rPr>
          <w:rFonts w:cs="Arial"/>
          <w:b/>
          <w:bCs/>
          <w:sz w:val="15"/>
          <w:szCs w:val="15"/>
        </w:rPr>
      </w:pPr>
    </w:p>
    <w:p w14:paraId="48E7A240" w14:textId="77777777" w:rsidR="008778CB" w:rsidRDefault="008778CB" w:rsidP="008778CB">
      <w:pPr>
        <w:spacing w:after="0"/>
        <w:rPr>
          <w:rFonts w:cs="Arial"/>
          <w:b/>
          <w:bCs/>
          <w:sz w:val="15"/>
          <w:szCs w:val="15"/>
        </w:rPr>
      </w:pPr>
    </w:p>
    <w:p w14:paraId="79484C0F" w14:textId="77777777" w:rsidR="008778CB" w:rsidRDefault="008778CB" w:rsidP="008778CB">
      <w:pPr>
        <w:spacing w:after="0"/>
        <w:rPr>
          <w:rFonts w:cs="Arial"/>
          <w:b/>
          <w:bCs/>
          <w:sz w:val="15"/>
          <w:szCs w:val="15"/>
        </w:rPr>
      </w:pPr>
    </w:p>
    <w:p w14:paraId="659AE158" w14:textId="77777777" w:rsidR="008778CB" w:rsidRDefault="008778CB" w:rsidP="008778CB">
      <w:pPr>
        <w:spacing w:after="0"/>
        <w:rPr>
          <w:rFonts w:cs="Arial"/>
          <w:b/>
          <w:bCs/>
          <w:sz w:val="15"/>
          <w:szCs w:val="15"/>
        </w:rPr>
      </w:pPr>
    </w:p>
    <w:p w14:paraId="01C3DD97" w14:textId="77777777" w:rsidR="008778CB" w:rsidRDefault="008778CB" w:rsidP="008778CB">
      <w:pPr>
        <w:spacing w:after="0"/>
        <w:rPr>
          <w:rFonts w:cs="Arial"/>
          <w:b/>
          <w:bCs/>
          <w:sz w:val="15"/>
          <w:szCs w:val="15"/>
        </w:rPr>
      </w:pPr>
    </w:p>
    <w:p w14:paraId="52189D8E" w14:textId="77777777" w:rsidR="008778CB" w:rsidRDefault="008778CB" w:rsidP="008778CB">
      <w:pPr>
        <w:spacing w:after="0"/>
        <w:rPr>
          <w:rFonts w:cs="Arial"/>
          <w:b/>
          <w:bCs/>
          <w:sz w:val="15"/>
          <w:szCs w:val="15"/>
        </w:rPr>
      </w:pPr>
    </w:p>
    <w:p w14:paraId="1561372B" w14:textId="77777777" w:rsidR="008778CB" w:rsidRDefault="008778CB" w:rsidP="008778CB">
      <w:pPr>
        <w:spacing w:after="0"/>
        <w:rPr>
          <w:rFonts w:cs="Arial"/>
          <w:b/>
          <w:bCs/>
          <w:sz w:val="15"/>
          <w:szCs w:val="15"/>
        </w:rPr>
      </w:pPr>
    </w:p>
    <w:p w14:paraId="4D8E2A49" w14:textId="77777777" w:rsidR="008778CB" w:rsidRDefault="008778CB" w:rsidP="008778CB">
      <w:pPr>
        <w:spacing w:after="0"/>
        <w:rPr>
          <w:rFonts w:cs="Arial"/>
          <w:b/>
          <w:bCs/>
          <w:sz w:val="15"/>
          <w:szCs w:val="15"/>
        </w:rPr>
      </w:pPr>
    </w:p>
    <w:p w14:paraId="61F91F2A" w14:textId="77777777" w:rsidR="008778CB" w:rsidRDefault="008778CB" w:rsidP="008778CB">
      <w:pPr>
        <w:spacing w:after="0"/>
        <w:rPr>
          <w:rFonts w:cs="Arial"/>
          <w:b/>
          <w:bCs/>
          <w:sz w:val="15"/>
          <w:szCs w:val="15"/>
        </w:rPr>
      </w:pPr>
    </w:p>
    <w:p w14:paraId="2D2D76A2" w14:textId="77777777" w:rsidR="008778CB" w:rsidRDefault="008778CB" w:rsidP="008778CB">
      <w:pPr>
        <w:spacing w:after="0"/>
        <w:rPr>
          <w:rFonts w:cs="Arial"/>
          <w:bCs/>
          <w:i/>
          <w:sz w:val="15"/>
          <w:szCs w:val="15"/>
        </w:rPr>
      </w:pPr>
      <w:r>
        <w:rPr>
          <w:rFonts w:cs="Arial"/>
          <w:bCs/>
          <w:i/>
          <w:sz w:val="15"/>
          <w:szCs w:val="15"/>
        </w:rPr>
        <w:t>Your input helps to make these planning and design tips a relevant resource!</w:t>
      </w:r>
    </w:p>
    <w:p w14:paraId="442CFFAA" w14:textId="77777777" w:rsidR="008778CB" w:rsidRPr="006E5DF8" w:rsidRDefault="008778CB" w:rsidP="008778CB">
      <w:pPr>
        <w:spacing w:after="0"/>
        <w:rPr>
          <w:rFonts w:cs="Arial"/>
          <w:bCs/>
          <w:i/>
          <w:sz w:val="15"/>
          <w:szCs w:val="15"/>
        </w:rPr>
      </w:pPr>
      <w:r w:rsidRPr="00996C2D">
        <w:rPr>
          <w:rFonts w:cs="Arial"/>
          <w:bCs/>
          <w:i/>
          <w:sz w:val="15"/>
          <w:szCs w:val="15"/>
        </w:rPr>
        <w:t xml:space="preserve">For more information, contact </w:t>
      </w:r>
      <w:r>
        <w:rPr>
          <w:rFonts w:cs="Arial"/>
          <w:bCs/>
          <w:i/>
          <w:sz w:val="15"/>
          <w:szCs w:val="15"/>
        </w:rPr>
        <w:t>Kate Severson</w:t>
      </w:r>
      <w:r w:rsidRPr="00996C2D">
        <w:rPr>
          <w:rFonts w:cs="Arial"/>
          <w:bCs/>
          <w:i/>
          <w:sz w:val="15"/>
          <w:szCs w:val="15"/>
        </w:rPr>
        <w:t xml:space="preserve">, </w:t>
      </w:r>
      <w:hyperlink r:id="rId19" w:history="1">
        <w:r w:rsidRPr="00867AFF">
          <w:rPr>
            <w:rStyle w:val="Hyperlink"/>
            <w:rFonts w:cs="Arial"/>
            <w:bCs/>
            <w:i/>
            <w:sz w:val="15"/>
            <w:szCs w:val="15"/>
          </w:rPr>
          <w:t>seversk@wsdot.wa.gov</w:t>
        </w:r>
      </w:hyperlink>
      <w:r>
        <w:rPr>
          <w:rFonts w:cs="Arial"/>
          <w:bCs/>
          <w:i/>
          <w:sz w:val="15"/>
          <w:szCs w:val="15"/>
        </w:rPr>
        <w:t xml:space="preserve"> </w:t>
      </w:r>
      <w:r w:rsidRPr="00996C2D">
        <w:rPr>
          <w:rFonts w:cs="Arial"/>
          <w:bCs/>
          <w:i/>
          <w:sz w:val="15"/>
          <w:szCs w:val="15"/>
        </w:rPr>
        <w:t>or (360) 709-8003</w:t>
      </w:r>
      <w:r>
        <w:rPr>
          <w:rFonts w:cs="Arial"/>
          <w:bCs/>
          <w:i/>
          <w:sz w:val="15"/>
          <w:szCs w:val="15"/>
        </w:rPr>
        <w:t>.</w:t>
      </w:r>
    </w:p>
    <w:p w14:paraId="5C96408B" w14:textId="77777777" w:rsidR="00CF451E" w:rsidRDefault="00CF451E" w:rsidP="00CF451E">
      <w:pPr>
        <w:spacing w:after="0"/>
        <w:rPr>
          <w:rFonts w:cs="Arial"/>
          <w:b/>
          <w:bCs/>
          <w:sz w:val="15"/>
          <w:szCs w:val="15"/>
        </w:rPr>
      </w:pPr>
    </w:p>
    <w:p w14:paraId="0B36FA2D" w14:textId="77777777" w:rsidR="00CF451E" w:rsidRDefault="00CF451E" w:rsidP="00CF451E">
      <w:pPr>
        <w:spacing w:after="0"/>
        <w:rPr>
          <w:rFonts w:cs="Arial"/>
          <w:b/>
          <w:bCs/>
          <w:sz w:val="15"/>
          <w:szCs w:val="15"/>
        </w:rPr>
      </w:pPr>
    </w:p>
    <w:p w14:paraId="5728567B" w14:textId="77777777" w:rsidR="00CF451E" w:rsidRDefault="00CF451E" w:rsidP="00CF451E">
      <w:pPr>
        <w:spacing w:after="0"/>
        <w:rPr>
          <w:rFonts w:cs="Arial"/>
          <w:b/>
          <w:bCs/>
          <w:sz w:val="15"/>
          <w:szCs w:val="15"/>
        </w:rPr>
      </w:pPr>
    </w:p>
    <w:p w14:paraId="7A6E9350" w14:textId="77777777" w:rsidR="00CF451E" w:rsidRDefault="00CF451E" w:rsidP="00CF451E">
      <w:pPr>
        <w:spacing w:after="0"/>
        <w:rPr>
          <w:rFonts w:cs="Arial"/>
          <w:b/>
          <w:bCs/>
          <w:sz w:val="15"/>
          <w:szCs w:val="15"/>
        </w:rPr>
      </w:pPr>
    </w:p>
    <w:p w14:paraId="7F166935" w14:textId="77777777" w:rsidR="00CF451E" w:rsidRDefault="00CF451E" w:rsidP="00CF451E">
      <w:pPr>
        <w:spacing w:after="0"/>
        <w:rPr>
          <w:rFonts w:cs="Arial"/>
          <w:b/>
          <w:bCs/>
          <w:sz w:val="15"/>
          <w:szCs w:val="15"/>
        </w:rPr>
      </w:pPr>
    </w:p>
    <w:p w14:paraId="19CF0DEB" w14:textId="77777777" w:rsidR="00CF451E" w:rsidRDefault="00CF451E" w:rsidP="00CF451E">
      <w:pPr>
        <w:spacing w:after="0"/>
        <w:rPr>
          <w:rFonts w:cs="Arial"/>
          <w:b/>
          <w:bCs/>
          <w:sz w:val="15"/>
          <w:szCs w:val="15"/>
        </w:rPr>
      </w:pPr>
    </w:p>
    <w:p w14:paraId="3755A6FF" w14:textId="77777777" w:rsidR="00CF451E" w:rsidRDefault="00CF451E" w:rsidP="00CF451E">
      <w:pPr>
        <w:spacing w:after="0"/>
        <w:rPr>
          <w:rFonts w:cs="Arial"/>
          <w:b/>
          <w:bCs/>
          <w:sz w:val="15"/>
          <w:szCs w:val="15"/>
        </w:rPr>
      </w:pPr>
    </w:p>
    <w:p w14:paraId="6BF44812" w14:textId="77777777" w:rsidR="00CF451E" w:rsidRDefault="00CF451E" w:rsidP="00CF451E">
      <w:pPr>
        <w:spacing w:after="0"/>
        <w:rPr>
          <w:rFonts w:cs="Arial"/>
          <w:b/>
          <w:bCs/>
          <w:sz w:val="15"/>
          <w:szCs w:val="15"/>
        </w:rPr>
      </w:pPr>
    </w:p>
    <w:p w14:paraId="157DC6AA" w14:textId="77777777" w:rsidR="00CF451E" w:rsidRDefault="00CF451E" w:rsidP="00CF451E">
      <w:pPr>
        <w:spacing w:after="0"/>
        <w:rPr>
          <w:rFonts w:cs="Arial"/>
          <w:b/>
          <w:bCs/>
          <w:sz w:val="15"/>
          <w:szCs w:val="15"/>
        </w:rPr>
      </w:pPr>
    </w:p>
    <w:p w14:paraId="14FBE1F5" w14:textId="77777777" w:rsidR="008778CB" w:rsidRPr="00647693" w:rsidRDefault="008778CB" w:rsidP="008778CB">
      <w:pPr>
        <w:spacing w:after="0"/>
        <w:rPr>
          <w:rFonts w:cs="Arial"/>
          <w:sz w:val="15"/>
          <w:szCs w:val="15"/>
        </w:rPr>
      </w:pPr>
      <w:r w:rsidRPr="00647693">
        <w:rPr>
          <w:rFonts w:cs="Arial"/>
          <w:b/>
          <w:bCs/>
          <w:sz w:val="15"/>
          <w:szCs w:val="15"/>
        </w:rPr>
        <w:t>Title VI Notice to Public</w:t>
      </w:r>
      <w:r w:rsidRPr="00647693">
        <w:rPr>
          <w:rFonts w:cs="Arial"/>
          <w:sz w:val="15"/>
          <w:szCs w:val="15"/>
        </w:rPr>
        <w:t xml:space="preserve"> </w:t>
      </w:r>
    </w:p>
    <w:p w14:paraId="1E182F6D" w14:textId="77777777" w:rsidR="008778CB" w:rsidRPr="00647693" w:rsidRDefault="008778CB" w:rsidP="008778CB">
      <w:pPr>
        <w:rPr>
          <w:rFonts w:cs="Arial"/>
          <w:sz w:val="15"/>
          <w:szCs w:val="15"/>
        </w:rPr>
      </w:pPr>
      <w:r w:rsidRPr="00647693">
        <w:rPr>
          <w:rFonts w:cs="Arial"/>
          <w:sz w:val="15"/>
          <w:szCs w:val="15"/>
        </w:rPr>
        <w:t xml:space="preserve">It is the Washington State Department of Transportation’s (WSDOT) policy to assure that no person shall, on the grounds of race, color, national </w:t>
      </w:r>
      <w:proofErr w:type="gramStart"/>
      <w:r w:rsidRPr="00647693">
        <w:rPr>
          <w:rFonts w:cs="Arial"/>
          <w:sz w:val="15"/>
          <w:szCs w:val="15"/>
        </w:rPr>
        <w:t>origin</w:t>
      </w:r>
      <w:proofErr w:type="gramEnd"/>
      <w:r w:rsidRPr="00647693">
        <w:rPr>
          <w:rFonts w:cs="Arial"/>
          <w:sz w:val="15"/>
          <w:szCs w:val="15"/>
        </w:rPr>
        <w:t xml:space="preserve"> or sex, as provided by Title VI of the Civil Rights Act of 1964, be excluded from participation in, be denied the benefits of, or be otherwise discriminated against under any of its federally funded programs and activities. Any person who believes his/her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705-7082.</w:t>
      </w:r>
    </w:p>
    <w:p w14:paraId="20E01DA6" w14:textId="77777777" w:rsidR="008778CB" w:rsidRPr="00BA7B2F" w:rsidRDefault="008778CB" w:rsidP="008778CB">
      <w:pPr>
        <w:pStyle w:val="BasicParagraph"/>
        <w:suppressAutoHyphens/>
        <w:rPr>
          <w:rFonts w:ascii="Arial" w:hAnsi="Arial" w:cs="Arial"/>
          <w:sz w:val="15"/>
          <w:szCs w:val="15"/>
        </w:rPr>
      </w:pPr>
      <w:r w:rsidRPr="00BA7B2F">
        <w:rPr>
          <w:rFonts w:ascii="Arial" w:hAnsi="Arial" w:cs="Arial"/>
          <w:b/>
          <w:bCs/>
          <w:sz w:val="15"/>
          <w:szCs w:val="15"/>
        </w:rPr>
        <w:t xml:space="preserve">Americans with Disabilities Act (ADA) Information </w:t>
      </w:r>
    </w:p>
    <w:p w14:paraId="573AC937" w14:textId="3395DA3A" w:rsidR="008778CB" w:rsidRDefault="008778CB" w:rsidP="008778CB">
      <w:pPr>
        <w:pStyle w:val="BasicParagraph"/>
        <w:suppressAutoHyphens/>
      </w:pPr>
      <w:r w:rsidRPr="00BA7B2F">
        <w:rPr>
          <w:rFonts w:ascii="Arial" w:hAnsi="Arial" w:cs="Arial"/>
          <w:sz w:val="15"/>
          <w:szCs w:val="15"/>
        </w:rPr>
        <w:t>This material can be made available in an alternate format by emailing the Office of Equal Opportunity at wsdotada@wsdot.wa.gov or by calling toll free, 855-362-4</w:t>
      </w:r>
      <w:proofErr w:type="gramStart"/>
      <w:r w:rsidRPr="00BA7B2F">
        <w:rPr>
          <w:rFonts w:ascii="Arial" w:hAnsi="Arial" w:cs="Arial"/>
          <w:sz w:val="15"/>
          <w:szCs w:val="15"/>
        </w:rPr>
        <w:t>ADA(</w:t>
      </w:r>
      <w:proofErr w:type="gramEnd"/>
      <w:r w:rsidRPr="00BA7B2F">
        <w:rPr>
          <w:rFonts w:ascii="Arial" w:hAnsi="Arial" w:cs="Arial"/>
          <w:sz w:val="15"/>
          <w:szCs w:val="15"/>
        </w:rPr>
        <w:t>4232). Persons who are deaf or hard of hearing may make a request by calling the Washington State Relay at 711.</w:t>
      </w:r>
    </w:p>
    <w:sectPr w:rsidR="008778CB" w:rsidSect="0030672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446"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33B8" w14:textId="77777777" w:rsidR="0067100A" w:rsidRDefault="0067100A" w:rsidP="0090545E">
      <w:pPr>
        <w:spacing w:after="0" w:line="240" w:lineRule="auto"/>
      </w:pPr>
      <w:r>
        <w:separator/>
      </w:r>
    </w:p>
  </w:endnote>
  <w:endnote w:type="continuationSeparator" w:id="0">
    <w:p w14:paraId="67F71D41" w14:textId="77777777" w:rsidR="0067100A" w:rsidRDefault="0067100A" w:rsidP="009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EA9C" w14:textId="77777777" w:rsidR="00DB39FA" w:rsidRDefault="00DB3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A7BB" w14:textId="1EEE9D41" w:rsidR="008778CB" w:rsidRPr="00423EC0" w:rsidRDefault="008778CB" w:rsidP="008778CB">
    <w:pPr>
      <w:pStyle w:val="Header"/>
      <w:tabs>
        <w:tab w:val="left" w:pos="0"/>
      </w:tabs>
      <w:ind w:hanging="105"/>
      <w:rPr>
        <w:rFonts w:cs="Arial"/>
        <w:b/>
        <w:color w:val="087960"/>
        <w:spacing w:val="36"/>
        <w:w w:val="93"/>
        <w:sz w:val="18"/>
        <w:szCs w:val="18"/>
        <w:u w:color="087960"/>
      </w:rPr>
    </w:pPr>
    <w:r>
      <w:rPr>
        <w:noProof/>
      </w:rPr>
      <mc:AlternateContent>
        <mc:Choice Requires="wpg">
          <w:drawing>
            <wp:anchor distT="0" distB="0" distL="114300" distR="114300" simplePos="0" relativeHeight="251662336" behindDoc="1" locked="0" layoutInCell="1" allowOverlap="1" wp14:anchorId="7184F8D0" wp14:editId="154A4AA9">
              <wp:simplePos x="0" y="0"/>
              <wp:positionH relativeFrom="page">
                <wp:posOffset>462915</wp:posOffset>
              </wp:positionH>
              <wp:positionV relativeFrom="page">
                <wp:posOffset>9302742</wp:posOffset>
              </wp:positionV>
              <wp:extent cx="68580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8" name="Freeform 8"/>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838BA" id="Group 5" o:spid="_x0000_s1026" style="position:absolute;margin-left:36.45pt;margin-top:732.5pt;width:540pt;height:.1pt;z-index:-251654144;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">
              <v:shape id="Freeform 8"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" path="m,l11161,e" filled="f" strokecolor="#02af4b" strokeweight=".5pt">
                <v:path arrowok="t" o:connecttype="custom" o:connectlocs="0,0;11161,0" o:connectangles="0,0"/>
              </v:shape>
              <w10:wrap anchorx="page" anchory="page"/>
            </v:group>
          </w:pict>
        </mc:Fallback>
      </mc:AlternateContent>
    </w:r>
  </w:p>
  <w:p w14:paraId="0F6CADFE" w14:textId="77777777" w:rsidR="008778CB" w:rsidRDefault="008778CB" w:rsidP="008778CB">
    <w:pPr>
      <w:tabs>
        <w:tab w:val="left" w:pos="5162"/>
      </w:tabs>
      <w:ind w:left="-720"/>
      <w:rPr>
        <w:rStyle w:val="IntenseEmphasis"/>
      </w:rPr>
    </w:pPr>
    <w:r>
      <w:rPr>
        <w:noProof/>
      </w:rPr>
      <w:drawing>
        <wp:anchor distT="0" distB="0" distL="114300" distR="114300" simplePos="0" relativeHeight="251661312" behindDoc="1" locked="0" layoutInCell="1" allowOverlap="1" wp14:anchorId="5E1EFC0D" wp14:editId="65B86393">
          <wp:simplePos x="0" y="0"/>
          <wp:positionH relativeFrom="page">
            <wp:posOffset>6143625</wp:posOffset>
          </wp:positionH>
          <wp:positionV relativeFrom="page">
            <wp:posOffset>9399897</wp:posOffset>
          </wp:positionV>
          <wp:extent cx="1176833" cy="259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833" cy="259715"/>
                  </a:xfrm>
                  <a:prstGeom prst="rect">
                    <a:avLst/>
                  </a:prstGeom>
                  <a:noFill/>
                </pic:spPr>
              </pic:pic>
            </a:graphicData>
          </a:graphic>
          <wp14:sizeRelH relativeFrom="page">
            <wp14:pctWidth>0</wp14:pctWidth>
          </wp14:sizeRelH>
          <wp14:sizeRelV relativeFrom="page">
            <wp14:pctHeight>0</wp14:pctHeight>
          </wp14:sizeRelV>
        </wp:anchor>
      </w:drawing>
    </w:r>
  </w:p>
  <w:p w14:paraId="42495006" w14:textId="2CBD6F66" w:rsidR="0090545E" w:rsidRPr="008778CB" w:rsidRDefault="008778CB" w:rsidP="008778CB">
    <w:pPr>
      <w:tabs>
        <w:tab w:val="left" w:pos="5162"/>
      </w:tabs>
      <w:ind w:left="-720"/>
      <w:rPr>
        <w:rStyle w:val="IntenseEmphasis"/>
      </w:rPr>
    </w:pPr>
    <w:r w:rsidRPr="00EE6EA5">
      <w:rPr>
        <w:rStyle w:val="IntenseEmphasis"/>
      </w:rPr>
      <w:fldChar w:fldCharType="begin"/>
    </w:r>
    <w:r w:rsidRPr="00EE6EA5">
      <w:rPr>
        <w:rStyle w:val="IntenseEmphasis"/>
      </w:rPr>
      <w:instrText xml:space="preserve"> PAGE   \* MERGEFORMAT </w:instrText>
    </w:r>
    <w:r w:rsidRPr="00EE6EA5">
      <w:rPr>
        <w:rStyle w:val="IntenseEmphasis"/>
      </w:rPr>
      <w:fldChar w:fldCharType="separate"/>
    </w:r>
    <w:r w:rsidR="00FD32EA">
      <w:rPr>
        <w:rStyle w:val="IntenseEmphasis"/>
        <w:noProof/>
      </w:rPr>
      <w:t>3</w:t>
    </w:r>
    <w:r w:rsidRPr="00EE6EA5">
      <w:rPr>
        <w:rStyle w:val="IntenseEmphasis"/>
      </w:rPr>
      <w:fldChar w:fldCharType="end"/>
    </w:r>
    <w:r>
      <w:rPr>
        <w:rStyle w:val="IntenseEmphasi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954E" w14:textId="77777777" w:rsidR="00DB39FA" w:rsidRDefault="00DB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E6AF" w14:textId="77777777" w:rsidR="0067100A" w:rsidRDefault="0067100A" w:rsidP="0090545E">
      <w:pPr>
        <w:spacing w:after="0" w:line="240" w:lineRule="auto"/>
      </w:pPr>
      <w:r>
        <w:separator/>
      </w:r>
    </w:p>
  </w:footnote>
  <w:footnote w:type="continuationSeparator" w:id="0">
    <w:p w14:paraId="02D17DCD" w14:textId="77777777" w:rsidR="0067100A" w:rsidRDefault="0067100A" w:rsidP="0090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97BE" w14:textId="77777777" w:rsidR="00DB39FA" w:rsidRDefault="00DB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F655" w14:textId="77777777" w:rsidR="008778CB" w:rsidRPr="00F5171A" w:rsidRDefault="008778CB" w:rsidP="008778CB">
    <w:pPr>
      <w:pStyle w:val="Header"/>
      <w:tabs>
        <w:tab w:val="left" w:pos="0"/>
      </w:tabs>
      <w:ind w:hanging="720"/>
      <w:rPr>
        <w:rFonts w:cs="Arial"/>
        <w:b/>
        <w:color w:val="087960"/>
        <w:sz w:val="18"/>
        <w:szCs w:val="18"/>
        <w:u w:color="087960"/>
      </w:rPr>
    </w:pPr>
  </w:p>
  <w:p w14:paraId="0F1A1AB6" w14:textId="4E5B6140" w:rsidR="008778CB" w:rsidRPr="00EE6EA5" w:rsidRDefault="008778CB" w:rsidP="008778CB">
    <w:pPr>
      <w:tabs>
        <w:tab w:val="left" w:pos="0"/>
        <w:tab w:val="center" w:pos="4680"/>
        <w:tab w:val="right" w:pos="9360"/>
      </w:tabs>
      <w:spacing w:after="0" w:line="240" w:lineRule="auto"/>
      <w:ind w:hanging="720"/>
      <w:rPr>
        <w:rFonts w:cs="Arial"/>
        <w:b/>
        <w:color w:val="087960"/>
        <w:spacing w:val="36"/>
        <w:w w:val="93"/>
        <w:sz w:val="18"/>
        <w:szCs w:val="18"/>
        <w:u w:color="087960"/>
      </w:rPr>
    </w:pPr>
    <w:r>
      <w:rPr>
        <w:noProof/>
      </w:rPr>
      <mc:AlternateContent>
        <mc:Choice Requires="wpg">
          <w:drawing>
            <wp:anchor distT="0" distB="0" distL="114300" distR="114300" simplePos="0" relativeHeight="251659264" behindDoc="1" locked="0" layoutInCell="1" allowOverlap="1" wp14:anchorId="6DA2FFA6" wp14:editId="21366DEE">
              <wp:simplePos x="0" y="0"/>
              <wp:positionH relativeFrom="page">
                <wp:posOffset>462915</wp:posOffset>
              </wp:positionH>
              <wp:positionV relativeFrom="page">
                <wp:posOffset>641985</wp:posOffset>
              </wp:positionV>
              <wp:extent cx="68580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7" name="Freeform 7"/>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D31A0" id="Group 6" o:spid="_x0000_s1026" style="position:absolute;margin-left:36.45pt;margin-top:50.55pt;width:540pt;height:.1pt;z-index:-251657216;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">
              <v:shape id="Freeform 7"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" path="m,l11161,e" filled="f" strokecolor="#02af4b" strokeweight=".5pt">
                <v:path arrowok="t" o:connecttype="custom" o:connectlocs="0,0;11161,0" o:connectangles="0,0"/>
              </v:shape>
              <w10:wrap anchorx="page" anchory="page"/>
            </v:group>
          </w:pict>
        </mc:Fallback>
      </mc:AlternateContent>
    </w:r>
    <w:r w:rsidRPr="00580831">
      <w:rPr>
        <w:rFonts w:cs="Arial"/>
        <w:b/>
        <w:color w:val="087960"/>
        <w:spacing w:val="36"/>
        <w:w w:val="93"/>
        <w:sz w:val="18"/>
        <w:szCs w:val="18"/>
        <w:u w:color="087960"/>
      </w:rPr>
      <w:t>Planning a</w:t>
    </w:r>
    <w:r w:rsidRPr="00EE6EA5">
      <w:rPr>
        <w:rStyle w:val="IntenseEmphasis"/>
      </w:rPr>
      <w:t xml:space="preserve">nd </w:t>
    </w:r>
    <w:r>
      <w:rPr>
        <w:rStyle w:val="IntenseEmphasis"/>
      </w:rPr>
      <w:t>d</w:t>
    </w:r>
    <w:r w:rsidRPr="00EE6EA5">
      <w:rPr>
        <w:rStyle w:val="IntenseEmphasis"/>
      </w:rPr>
      <w:t xml:space="preserve">esign </w:t>
    </w:r>
    <w:r>
      <w:rPr>
        <w:rStyle w:val="IntenseEmphasis"/>
      </w:rPr>
      <w:t>t</w:t>
    </w:r>
    <w:r w:rsidRPr="00EE6EA5">
      <w:rPr>
        <w:rStyle w:val="IntenseEmphasis"/>
      </w:rPr>
      <w:t xml:space="preserve">ips: </w:t>
    </w:r>
    <w:r w:rsidR="000A2359">
      <w:rPr>
        <w:rStyle w:val="IntenseEmphasis"/>
      </w:rPr>
      <w:t>equity and inclusion</w:t>
    </w:r>
  </w:p>
  <w:p w14:paraId="7E496E15" w14:textId="17F46C23" w:rsidR="0090545E" w:rsidRPr="008778CB" w:rsidRDefault="0090545E" w:rsidP="00877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05BB" w14:textId="77777777" w:rsidR="00306728" w:rsidRDefault="00306728" w:rsidP="00306728">
    <w:pPr>
      <w:pStyle w:val="Header"/>
      <w:ind w:hanging="720"/>
    </w:pPr>
    <w:r w:rsidRPr="006B3F27">
      <w:rPr>
        <w:rFonts w:ascii="Times New Roman" w:eastAsia="Times New Roman" w:hAnsi="Times New Roman" w:cs="Times New Roman"/>
        <w:noProof/>
        <w:sz w:val="20"/>
        <w:szCs w:val="20"/>
      </w:rPr>
      <w:drawing>
        <wp:inline distT="0" distB="0" distL="0" distR="0" wp14:anchorId="77B65CEF" wp14:editId="2A18225B">
          <wp:extent cx="1868625" cy="441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6AE89559" w14:textId="77777777" w:rsidR="00306728" w:rsidRPr="006E5DF8" w:rsidRDefault="00306728" w:rsidP="00306728">
    <w:pPr>
      <w:pStyle w:val="Header"/>
      <w:ind w:hanging="720"/>
      <w:rPr>
        <w:rStyle w:val="IntenseEmphasis"/>
      </w:rPr>
    </w:pPr>
    <w:r>
      <w:rPr>
        <w:rStyle w:val="IntenseEmphasis"/>
        <w:rFonts w:hint="cs"/>
      </w:rPr>
      <w:t>Planning and design tips</w:t>
    </w:r>
  </w:p>
  <w:p w14:paraId="1AEDEDA8" w14:textId="77777777" w:rsidR="00306728" w:rsidRDefault="00306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70D9"/>
    <w:multiLevelType w:val="hybridMultilevel"/>
    <w:tmpl w:val="1284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3561E"/>
    <w:multiLevelType w:val="hybridMultilevel"/>
    <w:tmpl w:val="074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B3636"/>
    <w:multiLevelType w:val="hybridMultilevel"/>
    <w:tmpl w:val="045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E0F24"/>
    <w:multiLevelType w:val="hybridMultilevel"/>
    <w:tmpl w:val="055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2361C"/>
    <w:multiLevelType w:val="hybridMultilevel"/>
    <w:tmpl w:val="3B0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F0BED"/>
    <w:multiLevelType w:val="hybridMultilevel"/>
    <w:tmpl w:val="50E8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B481C"/>
    <w:multiLevelType w:val="hybridMultilevel"/>
    <w:tmpl w:val="349E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C13EC"/>
    <w:multiLevelType w:val="hybridMultilevel"/>
    <w:tmpl w:val="0498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00085"/>
    <w:multiLevelType w:val="hybridMultilevel"/>
    <w:tmpl w:val="FED4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267D3"/>
    <w:multiLevelType w:val="hybridMultilevel"/>
    <w:tmpl w:val="C0F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93547"/>
    <w:multiLevelType w:val="hybridMultilevel"/>
    <w:tmpl w:val="51F8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E2530"/>
    <w:multiLevelType w:val="hybridMultilevel"/>
    <w:tmpl w:val="92A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E2ACC"/>
    <w:multiLevelType w:val="hybridMultilevel"/>
    <w:tmpl w:val="23F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12"/>
  </w:num>
  <w:num w:numId="6">
    <w:abstractNumId w:val="2"/>
  </w:num>
  <w:num w:numId="7">
    <w:abstractNumId w:val="3"/>
  </w:num>
  <w:num w:numId="8">
    <w:abstractNumId w:val="4"/>
  </w:num>
  <w:num w:numId="9">
    <w:abstractNumId w:val="9"/>
  </w:num>
  <w:num w:numId="10">
    <w:abstractNumId w:val="6"/>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B2"/>
    <w:rsid w:val="000623EC"/>
    <w:rsid w:val="00090548"/>
    <w:rsid w:val="000A2359"/>
    <w:rsid w:val="000E46D1"/>
    <w:rsid w:val="000F72B1"/>
    <w:rsid w:val="001047E3"/>
    <w:rsid w:val="00200651"/>
    <w:rsid w:val="00243A76"/>
    <w:rsid w:val="00251311"/>
    <w:rsid w:val="00260B14"/>
    <w:rsid w:val="002667E7"/>
    <w:rsid w:val="002754BC"/>
    <w:rsid w:val="00291767"/>
    <w:rsid w:val="0029794C"/>
    <w:rsid w:val="00306728"/>
    <w:rsid w:val="00313D4F"/>
    <w:rsid w:val="00320E2E"/>
    <w:rsid w:val="00323F5F"/>
    <w:rsid w:val="00365FFF"/>
    <w:rsid w:val="00370157"/>
    <w:rsid w:val="003B6C08"/>
    <w:rsid w:val="003C7926"/>
    <w:rsid w:val="003F7FDA"/>
    <w:rsid w:val="004A5617"/>
    <w:rsid w:val="00500EB9"/>
    <w:rsid w:val="00504450"/>
    <w:rsid w:val="00544730"/>
    <w:rsid w:val="005B705E"/>
    <w:rsid w:val="005C2D6C"/>
    <w:rsid w:val="005C3D39"/>
    <w:rsid w:val="005E6237"/>
    <w:rsid w:val="00600A83"/>
    <w:rsid w:val="00633D34"/>
    <w:rsid w:val="00641E75"/>
    <w:rsid w:val="0067100A"/>
    <w:rsid w:val="00672C7C"/>
    <w:rsid w:val="00674088"/>
    <w:rsid w:val="00686405"/>
    <w:rsid w:val="006C00FE"/>
    <w:rsid w:val="006C099B"/>
    <w:rsid w:val="006E18A2"/>
    <w:rsid w:val="006F3D29"/>
    <w:rsid w:val="006F42D1"/>
    <w:rsid w:val="00717C33"/>
    <w:rsid w:val="0073041F"/>
    <w:rsid w:val="007835B2"/>
    <w:rsid w:val="0079297D"/>
    <w:rsid w:val="00793B9F"/>
    <w:rsid w:val="007A3E3C"/>
    <w:rsid w:val="007B021F"/>
    <w:rsid w:val="00813C38"/>
    <w:rsid w:val="00840EBD"/>
    <w:rsid w:val="00842F9F"/>
    <w:rsid w:val="008778CB"/>
    <w:rsid w:val="00891968"/>
    <w:rsid w:val="008B7701"/>
    <w:rsid w:val="008D07F4"/>
    <w:rsid w:val="008E07AE"/>
    <w:rsid w:val="008E54EA"/>
    <w:rsid w:val="0090545E"/>
    <w:rsid w:val="00984832"/>
    <w:rsid w:val="009A3969"/>
    <w:rsid w:val="009C1200"/>
    <w:rsid w:val="009D03D7"/>
    <w:rsid w:val="00A305BD"/>
    <w:rsid w:val="00A35A6D"/>
    <w:rsid w:val="00A40B6A"/>
    <w:rsid w:val="00A64211"/>
    <w:rsid w:val="00AD5B03"/>
    <w:rsid w:val="00B557CC"/>
    <w:rsid w:val="00B644E0"/>
    <w:rsid w:val="00B70223"/>
    <w:rsid w:val="00B80CD9"/>
    <w:rsid w:val="00BA4B19"/>
    <w:rsid w:val="00C21796"/>
    <w:rsid w:val="00C3603C"/>
    <w:rsid w:val="00C53C35"/>
    <w:rsid w:val="00CC74B8"/>
    <w:rsid w:val="00CE0F62"/>
    <w:rsid w:val="00CE11C6"/>
    <w:rsid w:val="00CF451E"/>
    <w:rsid w:val="00CF5FEB"/>
    <w:rsid w:val="00D149C1"/>
    <w:rsid w:val="00D21BE2"/>
    <w:rsid w:val="00D5011C"/>
    <w:rsid w:val="00D85A7A"/>
    <w:rsid w:val="00DA47AD"/>
    <w:rsid w:val="00DB14C4"/>
    <w:rsid w:val="00DB39FA"/>
    <w:rsid w:val="00DC0D3B"/>
    <w:rsid w:val="00E021A3"/>
    <w:rsid w:val="00E06B00"/>
    <w:rsid w:val="00F1243C"/>
    <w:rsid w:val="00F15F99"/>
    <w:rsid w:val="00F167E8"/>
    <w:rsid w:val="00F76CEA"/>
    <w:rsid w:val="00FB0CC4"/>
    <w:rsid w:val="00FD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46ED9"/>
  <w15:chartTrackingRefBased/>
  <w15:docId w15:val="{27E78DF4-3CA2-4440-8FC5-30E391E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28"/>
    <w:rPr>
      <w:rFonts w:ascii="Arial" w:hAnsi="Arial"/>
    </w:rPr>
  </w:style>
  <w:style w:type="paragraph" w:styleId="Heading1">
    <w:name w:val="heading 1"/>
    <w:basedOn w:val="Normal"/>
    <w:next w:val="Normal"/>
    <w:link w:val="Heading1Char"/>
    <w:uiPriority w:val="9"/>
    <w:qFormat/>
    <w:rsid w:val="00306728"/>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306728"/>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6728"/>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306728"/>
    <w:rPr>
      <w:rFonts w:ascii="Arial" w:eastAsiaTheme="majorEastAsia" w:hAnsi="Arial" w:cstheme="majorBidi"/>
      <w:b/>
      <w:color w:val="329580"/>
      <w:spacing w:val="-10"/>
      <w:kern w:val="28"/>
      <w:sz w:val="56"/>
      <w:szCs w:val="56"/>
    </w:rPr>
  </w:style>
  <w:style w:type="paragraph" w:styleId="ListParagraph">
    <w:name w:val="List Paragraph"/>
    <w:basedOn w:val="Normal"/>
    <w:uiPriority w:val="34"/>
    <w:qFormat/>
    <w:rsid w:val="007835B2"/>
    <w:pPr>
      <w:ind w:left="720"/>
      <w:contextualSpacing/>
    </w:pPr>
  </w:style>
  <w:style w:type="character" w:customStyle="1" w:styleId="Heading1Char">
    <w:name w:val="Heading 1 Char"/>
    <w:basedOn w:val="DefaultParagraphFont"/>
    <w:link w:val="Heading1"/>
    <w:uiPriority w:val="9"/>
    <w:rsid w:val="00306728"/>
    <w:rPr>
      <w:rFonts w:ascii="Arial" w:eastAsiaTheme="majorEastAsia" w:hAnsi="Arial" w:cstheme="majorBidi"/>
      <w:b/>
      <w:color w:val="454541"/>
      <w:sz w:val="32"/>
      <w:szCs w:val="32"/>
    </w:rPr>
  </w:style>
  <w:style w:type="character" w:styleId="Hyperlink">
    <w:name w:val="Hyperlink"/>
    <w:basedOn w:val="DefaultParagraphFont"/>
    <w:uiPriority w:val="99"/>
    <w:unhideWhenUsed/>
    <w:rsid w:val="007835B2"/>
    <w:rPr>
      <w:color w:val="0563C1" w:themeColor="hyperlink"/>
      <w:u w:val="single"/>
    </w:rPr>
  </w:style>
  <w:style w:type="character" w:customStyle="1" w:styleId="Heading2Char">
    <w:name w:val="Heading 2 Char"/>
    <w:basedOn w:val="DefaultParagraphFont"/>
    <w:link w:val="Heading2"/>
    <w:uiPriority w:val="9"/>
    <w:rsid w:val="00306728"/>
    <w:rPr>
      <w:rFonts w:ascii="Arial" w:eastAsiaTheme="majorEastAsia" w:hAnsi="Arial" w:cstheme="majorBidi"/>
      <w:color w:val="329580"/>
      <w:sz w:val="28"/>
      <w:szCs w:val="26"/>
    </w:rPr>
  </w:style>
  <w:style w:type="paragraph" w:styleId="Header">
    <w:name w:val="header"/>
    <w:basedOn w:val="Normal"/>
    <w:link w:val="HeaderChar"/>
    <w:uiPriority w:val="99"/>
    <w:unhideWhenUsed/>
    <w:rsid w:val="0090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5E"/>
  </w:style>
  <w:style w:type="paragraph" w:styleId="Footer">
    <w:name w:val="footer"/>
    <w:basedOn w:val="Normal"/>
    <w:link w:val="FooterChar"/>
    <w:uiPriority w:val="99"/>
    <w:unhideWhenUsed/>
    <w:rsid w:val="0090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5E"/>
  </w:style>
  <w:style w:type="paragraph" w:styleId="BalloonText">
    <w:name w:val="Balloon Text"/>
    <w:basedOn w:val="Normal"/>
    <w:link w:val="BalloonTextChar"/>
    <w:uiPriority w:val="99"/>
    <w:semiHidden/>
    <w:unhideWhenUsed/>
    <w:rsid w:val="00CF5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EB"/>
    <w:rPr>
      <w:rFonts w:ascii="Segoe UI" w:hAnsi="Segoe UI" w:cs="Segoe UI"/>
      <w:sz w:val="18"/>
      <w:szCs w:val="18"/>
    </w:rPr>
  </w:style>
  <w:style w:type="character" w:styleId="CommentReference">
    <w:name w:val="annotation reference"/>
    <w:basedOn w:val="DefaultParagraphFont"/>
    <w:uiPriority w:val="99"/>
    <w:semiHidden/>
    <w:unhideWhenUsed/>
    <w:rsid w:val="00CF5FEB"/>
    <w:rPr>
      <w:sz w:val="16"/>
      <w:szCs w:val="16"/>
    </w:rPr>
  </w:style>
  <w:style w:type="paragraph" w:styleId="CommentText">
    <w:name w:val="annotation text"/>
    <w:basedOn w:val="Normal"/>
    <w:link w:val="CommentTextChar"/>
    <w:uiPriority w:val="99"/>
    <w:semiHidden/>
    <w:unhideWhenUsed/>
    <w:rsid w:val="00CF5FEB"/>
    <w:pPr>
      <w:spacing w:line="240" w:lineRule="auto"/>
    </w:pPr>
    <w:rPr>
      <w:sz w:val="20"/>
      <w:szCs w:val="20"/>
    </w:rPr>
  </w:style>
  <w:style w:type="character" w:customStyle="1" w:styleId="CommentTextChar">
    <w:name w:val="Comment Text Char"/>
    <w:basedOn w:val="DefaultParagraphFont"/>
    <w:link w:val="CommentText"/>
    <w:uiPriority w:val="99"/>
    <w:semiHidden/>
    <w:rsid w:val="00CF5FEB"/>
    <w:rPr>
      <w:sz w:val="20"/>
      <w:szCs w:val="20"/>
    </w:rPr>
  </w:style>
  <w:style w:type="paragraph" w:styleId="CommentSubject">
    <w:name w:val="annotation subject"/>
    <w:basedOn w:val="CommentText"/>
    <w:next w:val="CommentText"/>
    <w:link w:val="CommentSubjectChar"/>
    <w:uiPriority w:val="99"/>
    <w:semiHidden/>
    <w:unhideWhenUsed/>
    <w:rsid w:val="00CF5FEB"/>
    <w:rPr>
      <w:b/>
      <w:bCs/>
    </w:rPr>
  </w:style>
  <w:style w:type="character" w:customStyle="1" w:styleId="CommentSubjectChar">
    <w:name w:val="Comment Subject Char"/>
    <w:basedOn w:val="CommentTextChar"/>
    <w:link w:val="CommentSubject"/>
    <w:uiPriority w:val="99"/>
    <w:semiHidden/>
    <w:rsid w:val="00CF5FEB"/>
    <w:rPr>
      <w:b/>
      <w:bCs/>
      <w:sz w:val="20"/>
      <w:szCs w:val="20"/>
    </w:rPr>
  </w:style>
  <w:style w:type="paragraph" w:styleId="Revision">
    <w:name w:val="Revision"/>
    <w:hidden/>
    <w:uiPriority w:val="99"/>
    <w:semiHidden/>
    <w:rsid w:val="00CF5FEB"/>
    <w:pPr>
      <w:spacing w:after="0" w:line="240" w:lineRule="auto"/>
    </w:pPr>
  </w:style>
  <w:style w:type="character" w:styleId="FollowedHyperlink">
    <w:name w:val="FollowedHyperlink"/>
    <w:basedOn w:val="DefaultParagraphFont"/>
    <w:uiPriority w:val="99"/>
    <w:semiHidden/>
    <w:unhideWhenUsed/>
    <w:rsid w:val="008D07F4"/>
    <w:rPr>
      <w:color w:val="954F72" w:themeColor="followedHyperlink"/>
      <w:u w:val="single"/>
    </w:rPr>
  </w:style>
  <w:style w:type="character" w:styleId="IntenseEmphasis">
    <w:name w:val="Intense Emphasis"/>
    <w:basedOn w:val="DefaultParagraphFont"/>
    <w:uiPriority w:val="21"/>
    <w:qFormat/>
    <w:rsid w:val="00306728"/>
    <w:rPr>
      <w:rFonts w:ascii="Arial" w:hAnsi="Arial"/>
      <w:b/>
      <w:i w:val="0"/>
      <w:iCs/>
      <w:color w:val="087960"/>
      <w:spacing w:val="36"/>
      <w:w w:val="93"/>
      <w:sz w:val="18"/>
    </w:rPr>
  </w:style>
  <w:style w:type="paragraph" w:customStyle="1" w:styleId="BasicParagraph">
    <w:name w:val="[Basic Paragraph]"/>
    <w:basedOn w:val="Normal"/>
    <w:uiPriority w:val="99"/>
    <w:rsid w:val="008778CB"/>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table" w:styleId="TableGrid">
    <w:name w:val="Table Grid"/>
    <w:basedOn w:val="TableNormal"/>
    <w:uiPriority w:val="39"/>
    <w:rsid w:val="0025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dot.wa.gov/sites/default/files/2018/01/18/ADA-Executive-Order-E106-equality.pdf" TargetMode="External"/><Relationship Id="rId13" Type="http://schemas.openxmlformats.org/officeDocument/2006/relationships/hyperlink" Target="https://www.wsdot.wa.gov/transit/planning" TargetMode="External"/><Relationship Id="rId18" Type="http://schemas.openxmlformats.org/officeDocument/2006/relationships/hyperlink" Target="https://safety.fhwa.dot.gov/ped_bike/ped_transit/ped_transguide/transit_guid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wsdot.wa.gov/publications/manuals/fulltext/M31-11/458.pdf" TargetMode="External"/><Relationship Id="rId12" Type="http://schemas.openxmlformats.org/officeDocument/2006/relationships/hyperlink" Target="https://www.wsdot.wa.gov/transit/planning" TargetMode="External"/><Relationship Id="rId17" Type="http://schemas.openxmlformats.org/officeDocument/2006/relationships/hyperlink" Target="https://safety.fhwa.dot.gov/older_users/handboo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afety.fhwa.dot.gov/ped_bike/pssp/background/psafety.cf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dot.wa.gov/sites/default/files/2017/02/28/FinalCEP2016.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edbikesafe.org/PEDSAFE/index.cfm" TargetMode="External"/><Relationship Id="rId23" Type="http://schemas.openxmlformats.org/officeDocument/2006/relationships/footer" Target="footer2.xml"/><Relationship Id="rId10" Type="http://schemas.openxmlformats.org/officeDocument/2006/relationships/hyperlink" Target="https://www.wsdot.wa.gov/tribal/default.htm" TargetMode="External"/><Relationship Id="rId19" Type="http://schemas.openxmlformats.org/officeDocument/2006/relationships/hyperlink" Target="mailto:SeversK@wsdot.wa.gov" TargetMode="External"/><Relationship Id="rId4" Type="http://schemas.openxmlformats.org/officeDocument/2006/relationships/webSettings" Target="webSettings.xml"/><Relationship Id="rId9" Type="http://schemas.openxmlformats.org/officeDocument/2006/relationships/hyperlink" Target="https://www.wsdot.wa.gov/EqualOpportunity/ADA.htm" TargetMode="External"/><Relationship Id="rId14" Type="http://schemas.openxmlformats.org/officeDocument/2006/relationships/hyperlink" Target="https://wsdot.wa.gov/business-wsdot/grants/public-transportation-grants/apply-and-manage-your-gra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Practical Solutions Equity and inclusion Design Tips</vt:lpstr>
    </vt:vector>
  </TitlesOfParts>
  <Company>WSDOT</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Equity and inclusion Design Tips</dc:title>
  <dc:subject>Practical Solutions Equity and inclusion Design Tips</dc:subject>
  <dc:creator>WSDOT Practical Solutions</dc:creator>
  <cp:keywords>Practical Solutions Equity and inclusion Design Tips</cp:keywords>
  <dc:description/>
  <cp:lastModifiedBy>Williams, Stephanie</cp:lastModifiedBy>
  <cp:revision>2</cp:revision>
  <dcterms:created xsi:type="dcterms:W3CDTF">2022-04-08T21:23:00Z</dcterms:created>
  <dcterms:modified xsi:type="dcterms:W3CDTF">2022-04-08T21:23:00Z</dcterms:modified>
</cp:coreProperties>
</file>