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01CDB" w14:textId="324FE902" w:rsidR="004A5617" w:rsidRDefault="00DB4F82" w:rsidP="007835B2">
      <w:pPr>
        <w:pStyle w:val="Title"/>
      </w:pPr>
      <w:bookmarkStart w:id="0" w:name="_GoBack"/>
      <w:bookmarkEnd w:id="0"/>
      <w:r>
        <w:t xml:space="preserve">Active </w:t>
      </w:r>
      <w:r w:rsidR="00121246">
        <w:t>t</w:t>
      </w:r>
      <w:r>
        <w:t>ransportation</w:t>
      </w:r>
    </w:p>
    <w:p w14:paraId="2F3FAB44" w14:textId="632531E8" w:rsidR="00DB4F82" w:rsidRPr="00DB4F82" w:rsidRDefault="00DB4F82" w:rsidP="00DB4F82">
      <w:r w:rsidRPr="00DB4F82">
        <w:t xml:space="preserve">Active transportation </w:t>
      </w:r>
      <w:r w:rsidR="00C91876">
        <w:t>refers to bicycling and pedestrian modes</w:t>
      </w:r>
      <w:r w:rsidR="002366E9">
        <w:t>,</w:t>
      </w:r>
      <w:r w:rsidR="00C91876">
        <w:t xml:space="preserve"> such as </w:t>
      </w:r>
      <w:r w:rsidRPr="00DB4F82">
        <w:t>walking and</w:t>
      </w:r>
      <w:r w:rsidR="00C91876">
        <w:t xml:space="preserve"> </w:t>
      </w:r>
      <w:r w:rsidRPr="00DB4F82">
        <w:t>us</w:t>
      </w:r>
      <w:r w:rsidR="00C91876">
        <w:t>ing</w:t>
      </w:r>
      <w:r w:rsidRPr="00DB4F82">
        <w:t xml:space="preserve"> </w:t>
      </w:r>
      <w:r w:rsidR="00C91876">
        <w:t xml:space="preserve">lower-speed pedestrian devices </w:t>
      </w:r>
      <w:r w:rsidR="002366E9">
        <w:t xml:space="preserve">(e.g., </w:t>
      </w:r>
      <w:r w:rsidR="00C91876">
        <w:t>wheelchairs, scooters</w:t>
      </w:r>
      <w:r w:rsidR="002366E9">
        <w:t>)</w:t>
      </w:r>
      <w:r w:rsidR="00707212">
        <w:t>.</w:t>
      </w:r>
    </w:p>
    <w:p w14:paraId="389A21E6" w14:textId="77777777" w:rsidR="007835B2" w:rsidRDefault="007835B2" w:rsidP="007835B2">
      <w:pPr>
        <w:pStyle w:val="Heading1"/>
      </w:pPr>
      <w:r>
        <w:t xml:space="preserve">WSDOT </w:t>
      </w:r>
      <w:r w:rsidR="00B557CC">
        <w:t>p</w:t>
      </w:r>
      <w:r>
        <w:t xml:space="preserve">olicy </w:t>
      </w:r>
      <w:r w:rsidR="00B557CC">
        <w:t>and guidance</w:t>
      </w:r>
    </w:p>
    <w:p w14:paraId="67645D5E" w14:textId="174BAE12" w:rsidR="00157040" w:rsidRPr="003C1E31" w:rsidRDefault="00451D9F" w:rsidP="0011017F">
      <w:pPr>
        <w:pStyle w:val="ListParagraph"/>
        <w:numPr>
          <w:ilvl w:val="0"/>
          <w:numId w:val="23"/>
        </w:numPr>
        <w:spacing w:after="0"/>
      </w:pPr>
      <w:hyperlink r:id="rId8" w:history="1">
        <w:r w:rsidR="003C1E31" w:rsidRPr="003C1E31">
          <w:rPr>
            <w:rStyle w:val="Hyperlink"/>
          </w:rPr>
          <w:t>Design Manual</w:t>
        </w:r>
      </w:hyperlink>
      <w:r w:rsidR="003C1E31" w:rsidRPr="003C1E31">
        <w:t xml:space="preserve"> </w:t>
      </w:r>
      <w:r w:rsidR="00157040">
        <w:t>(c</w:t>
      </w:r>
      <w:r w:rsidR="003C1E31" w:rsidRPr="003C1E31">
        <w:t>hapters</w:t>
      </w:r>
      <w:r w:rsidR="00157040">
        <w:t xml:space="preserve"> </w:t>
      </w:r>
      <w:r w:rsidR="003C1E31" w:rsidRPr="003C1E31">
        <w:t>1100-1106</w:t>
      </w:r>
      <w:r w:rsidR="00494056">
        <w:t xml:space="preserve"> </w:t>
      </w:r>
      <w:r w:rsidR="009B6E7E">
        <w:t>[</w:t>
      </w:r>
      <w:r w:rsidR="003C1E31" w:rsidRPr="003C1E31">
        <w:t>Need, Context &amp; Modal Priority</w:t>
      </w:r>
      <w:r w:rsidR="009B6E7E">
        <w:t>]</w:t>
      </w:r>
      <w:r w:rsidR="00157040">
        <w:t xml:space="preserve">, </w:t>
      </w:r>
      <w:r w:rsidR="003C1E31" w:rsidRPr="003C1E31">
        <w:t>1510</w:t>
      </w:r>
      <w:r w:rsidR="00494056">
        <w:t xml:space="preserve"> </w:t>
      </w:r>
      <w:r w:rsidR="009B6E7E">
        <w:t>[</w:t>
      </w:r>
      <w:r w:rsidR="00494056">
        <w:t>Americans with Disabilities Act</w:t>
      </w:r>
      <w:r w:rsidR="009B6E7E">
        <w:t>]</w:t>
      </w:r>
      <w:r w:rsidR="00157040">
        <w:t xml:space="preserve">, </w:t>
      </w:r>
      <w:r w:rsidR="003C1E31" w:rsidRPr="003C1E31">
        <w:t xml:space="preserve">1515 </w:t>
      </w:r>
      <w:r w:rsidR="009B6E7E">
        <w:t>[</w:t>
      </w:r>
      <w:r w:rsidR="003C1E31" w:rsidRPr="003C1E31">
        <w:t>Shared Use Paths</w:t>
      </w:r>
      <w:r w:rsidR="009B6E7E">
        <w:t>]</w:t>
      </w:r>
      <w:r w:rsidR="00157040">
        <w:t xml:space="preserve">, </w:t>
      </w:r>
      <w:r w:rsidR="003C1E31" w:rsidRPr="003C1E31">
        <w:t>1520</w:t>
      </w:r>
      <w:r w:rsidR="009B6E7E">
        <w:t xml:space="preserve"> [Roadway </w:t>
      </w:r>
      <w:r w:rsidR="003C1E31" w:rsidRPr="003C1E31">
        <w:t>Bicycle</w:t>
      </w:r>
      <w:r w:rsidR="009B6E7E">
        <w:t xml:space="preserve"> Facilities] and divisions 10 [Traffic Safety Elements] and 13 [Intersections and Interchanges])</w:t>
      </w:r>
      <w:r w:rsidR="003C1E31" w:rsidRPr="003C1E31">
        <w:t xml:space="preserve"> </w:t>
      </w:r>
    </w:p>
    <w:p w14:paraId="5D319929" w14:textId="6FC470D6" w:rsidR="003C1E31" w:rsidRDefault="00451D9F" w:rsidP="0011017F">
      <w:pPr>
        <w:pStyle w:val="ListParagraph"/>
        <w:numPr>
          <w:ilvl w:val="0"/>
          <w:numId w:val="23"/>
        </w:numPr>
        <w:spacing w:after="0"/>
      </w:pPr>
      <w:hyperlink r:id="rId9" w:history="1">
        <w:r w:rsidR="003C1E31" w:rsidRPr="003C1E31">
          <w:rPr>
            <w:rStyle w:val="Hyperlink"/>
          </w:rPr>
          <w:t>Designing for Pedestrians</w:t>
        </w:r>
      </w:hyperlink>
      <w:r w:rsidR="003C1E31" w:rsidRPr="003C1E31">
        <w:t xml:space="preserve"> (</w:t>
      </w:r>
      <w:r w:rsidR="00157040">
        <w:t>s</w:t>
      </w:r>
      <w:r w:rsidR="00157040" w:rsidRPr="003C1E31">
        <w:t xml:space="preserve">ee </w:t>
      </w:r>
      <w:r w:rsidR="003C1E31" w:rsidRPr="003C1E31">
        <w:t>Pedestrian Design Guidance for State Highways – Outside Cities</w:t>
      </w:r>
      <w:r w:rsidR="00494056">
        <w:t>)</w:t>
      </w:r>
    </w:p>
    <w:p w14:paraId="5E29AA1E" w14:textId="3266AFD6" w:rsidR="00E06438" w:rsidRDefault="00451D9F" w:rsidP="0011017F">
      <w:pPr>
        <w:pStyle w:val="ListParagraph"/>
        <w:numPr>
          <w:ilvl w:val="0"/>
          <w:numId w:val="23"/>
        </w:numPr>
        <w:spacing w:after="0"/>
      </w:pPr>
      <w:hyperlink r:id="rId10" w:history="1">
        <w:r w:rsidR="00E06438" w:rsidRPr="00ED79A6">
          <w:rPr>
            <w:rStyle w:val="Hyperlink"/>
          </w:rPr>
          <w:t>Manual on Uniform Traffic Control Devices</w:t>
        </w:r>
      </w:hyperlink>
      <w:r w:rsidR="00E06438">
        <w:t xml:space="preserve"> for Streets and Highways</w:t>
      </w:r>
    </w:p>
    <w:p w14:paraId="14A84B2B" w14:textId="52E74078" w:rsidR="00ED79A6" w:rsidRDefault="00451D9F" w:rsidP="00ED79A6">
      <w:pPr>
        <w:pStyle w:val="ListParagraph"/>
        <w:numPr>
          <w:ilvl w:val="1"/>
          <w:numId w:val="23"/>
        </w:numPr>
        <w:spacing w:after="0"/>
        <w:ind w:left="1080"/>
      </w:pPr>
      <w:hyperlink r:id="rId11" w:history="1">
        <w:r w:rsidR="009B6E7E" w:rsidRPr="00ED79A6">
          <w:rPr>
            <w:rStyle w:val="Hyperlink"/>
          </w:rPr>
          <w:t>Washington Administrative Code 468-95</w:t>
        </w:r>
      </w:hyperlink>
      <w:r w:rsidR="009B6E7E">
        <w:t xml:space="preserve">, which modifies </w:t>
      </w:r>
      <w:r w:rsidR="00ED79A6">
        <w:t xml:space="preserve">and must be used with </w:t>
      </w:r>
      <w:r w:rsidR="009B6E7E">
        <w:t>the Manual on Uniform Traffic Control Devices</w:t>
      </w:r>
    </w:p>
    <w:p w14:paraId="18AE83DC" w14:textId="6DEA7C3C" w:rsidR="009B6E7E" w:rsidRPr="003C1E31" w:rsidRDefault="00451D9F" w:rsidP="00ED79A6">
      <w:pPr>
        <w:pStyle w:val="ListParagraph"/>
        <w:numPr>
          <w:ilvl w:val="1"/>
          <w:numId w:val="23"/>
        </w:numPr>
        <w:spacing w:after="0"/>
        <w:ind w:left="1080"/>
      </w:pPr>
      <w:hyperlink r:id="rId12" w:history="1">
        <w:r w:rsidR="00ED79A6" w:rsidRPr="00ED79A6">
          <w:rPr>
            <w:rStyle w:val="Hyperlink"/>
          </w:rPr>
          <w:t>Changes and experimentations</w:t>
        </w:r>
      </w:hyperlink>
      <w:r w:rsidR="00ED79A6">
        <w:t xml:space="preserve"> for the Manual on Uniform Traffic Control Devices </w:t>
      </w:r>
    </w:p>
    <w:p w14:paraId="52CDAEA2" w14:textId="3BE0E2E4" w:rsidR="003C1E31" w:rsidRPr="003C1E31" w:rsidRDefault="00451D9F" w:rsidP="003C1E31">
      <w:pPr>
        <w:numPr>
          <w:ilvl w:val="0"/>
          <w:numId w:val="23"/>
        </w:numPr>
        <w:spacing w:after="0"/>
      </w:pPr>
      <w:hyperlink r:id="rId13" w:history="1">
        <w:r w:rsidR="003C1E31" w:rsidRPr="003C1E31">
          <w:rPr>
            <w:rStyle w:val="Hyperlink"/>
          </w:rPr>
          <w:t>Standard Plans</w:t>
        </w:r>
      </w:hyperlink>
    </w:p>
    <w:p w14:paraId="37B1568B" w14:textId="61D26B49" w:rsidR="003C1E31" w:rsidRDefault="00451D9F" w:rsidP="003C1E31">
      <w:pPr>
        <w:numPr>
          <w:ilvl w:val="0"/>
          <w:numId w:val="23"/>
        </w:numPr>
        <w:spacing w:after="0"/>
      </w:pPr>
      <w:hyperlink r:id="rId14" w:history="1">
        <w:r w:rsidR="003C1E31" w:rsidRPr="003C1E31">
          <w:rPr>
            <w:rStyle w:val="Hyperlink"/>
          </w:rPr>
          <w:t>Traffic Manual</w:t>
        </w:r>
      </w:hyperlink>
      <w:r w:rsidR="003C1E31" w:rsidRPr="003C1E31">
        <w:t xml:space="preserve"> (</w:t>
      </w:r>
      <w:r w:rsidR="00157040">
        <w:t>c</w:t>
      </w:r>
      <w:r w:rsidR="003C1E31" w:rsidRPr="003C1E31">
        <w:t>hapter 2L</w:t>
      </w:r>
      <w:r w:rsidR="002366E9">
        <w:t>,</w:t>
      </w:r>
      <w:r w:rsidR="003C1E31" w:rsidRPr="003C1E31">
        <w:t xml:space="preserve"> and parts 7 and 9)</w:t>
      </w:r>
    </w:p>
    <w:p w14:paraId="2951D63C" w14:textId="55066E4B" w:rsidR="001C7357" w:rsidRDefault="00451D9F" w:rsidP="003C1E31">
      <w:pPr>
        <w:numPr>
          <w:ilvl w:val="0"/>
          <w:numId w:val="23"/>
        </w:numPr>
        <w:spacing w:after="0"/>
      </w:pPr>
      <w:hyperlink r:id="rId15" w:history="1">
        <w:r w:rsidR="001C7357" w:rsidRPr="002F2A49">
          <w:rPr>
            <w:rStyle w:val="Hyperlink"/>
          </w:rPr>
          <w:t>Development Services Manual</w:t>
        </w:r>
      </w:hyperlink>
    </w:p>
    <w:p w14:paraId="72C20E48" w14:textId="61830EE6" w:rsidR="002F2A49" w:rsidRPr="003C1E31" w:rsidRDefault="00451D9F" w:rsidP="00E86104">
      <w:pPr>
        <w:numPr>
          <w:ilvl w:val="0"/>
          <w:numId w:val="23"/>
        </w:numPr>
        <w:spacing w:after="0"/>
      </w:pPr>
      <w:hyperlink r:id="rId16" w:history="1">
        <w:r w:rsidR="002F2A49" w:rsidRPr="0024600B">
          <w:rPr>
            <w:rStyle w:val="Hyperlink"/>
          </w:rPr>
          <w:t>Action Plan For Implementing Pedestrian Crossing Countermeasures At Uncontrolled Locations</w:t>
        </w:r>
      </w:hyperlink>
    </w:p>
    <w:p w14:paraId="6164EFE3" w14:textId="47CA3A77" w:rsidR="00157040" w:rsidRDefault="00157040" w:rsidP="009B6E7E">
      <w:pPr>
        <w:pStyle w:val="ListParagraph"/>
        <w:numPr>
          <w:ilvl w:val="0"/>
          <w:numId w:val="23"/>
        </w:numPr>
        <w:spacing w:after="0"/>
      </w:pPr>
      <w:r>
        <w:t xml:space="preserve">National Association of City Transportation Officials standards for </w:t>
      </w:r>
      <w:hyperlink r:id="rId17" w:history="1">
        <w:r w:rsidRPr="00632B71">
          <w:rPr>
            <w:rStyle w:val="Hyperlink"/>
          </w:rPr>
          <w:t>Urban Street Design Guide</w:t>
        </w:r>
      </w:hyperlink>
      <w:r w:rsidRPr="00FA313B">
        <w:rPr>
          <w:rStyle w:val="FootnoteReference"/>
          <w:color w:val="auto"/>
        </w:rPr>
        <w:footnoteReference w:id="1"/>
      </w:r>
      <w:r w:rsidRPr="00FA313B">
        <w:t xml:space="preserve"> </w:t>
      </w:r>
      <w:r>
        <w:t xml:space="preserve">and </w:t>
      </w:r>
      <w:hyperlink r:id="rId18" w:history="1">
        <w:r w:rsidRPr="00320B3B">
          <w:rPr>
            <w:rStyle w:val="Hyperlink"/>
          </w:rPr>
          <w:t>Urban Bikeway Design Guide</w:t>
        </w:r>
      </w:hyperlink>
      <w:r w:rsidR="002366E9" w:rsidRPr="0011017F">
        <w:t xml:space="preserve"> </w:t>
      </w:r>
      <w:r w:rsidR="002366E9">
        <w:t>(WSDOT-endorsed)</w:t>
      </w:r>
    </w:p>
    <w:p w14:paraId="0648D43F" w14:textId="77777777" w:rsidR="009B6E7E" w:rsidRDefault="009B6E7E" w:rsidP="009B6E7E">
      <w:pPr>
        <w:spacing w:after="0"/>
      </w:pPr>
    </w:p>
    <w:p w14:paraId="74B4AD0D" w14:textId="7CEF6028" w:rsidR="0024600B" w:rsidRDefault="0024600B" w:rsidP="00B557CC">
      <w:r w:rsidRPr="0024600B">
        <w:t xml:space="preserve">Other useful </w:t>
      </w:r>
      <w:r w:rsidR="00157040">
        <w:t>agency</w:t>
      </w:r>
      <w:r w:rsidR="00157040" w:rsidRPr="0024600B">
        <w:t xml:space="preserve"> </w:t>
      </w:r>
      <w:r w:rsidRPr="0024600B">
        <w:t>plans:</w:t>
      </w:r>
    </w:p>
    <w:p w14:paraId="409D8F28" w14:textId="3CA21A52" w:rsidR="0024600B" w:rsidRPr="0024600B" w:rsidRDefault="00451D9F" w:rsidP="00CC5D92">
      <w:pPr>
        <w:pStyle w:val="ListParagraph"/>
        <w:numPr>
          <w:ilvl w:val="0"/>
          <w:numId w:val="27"/>
        </w:numPr>
      </w:pPr>
      <w:hyperlink r:id="rId19" w:history="1">
        <w:r w:rsidR="00BF0F82" w:rsidRPr="00BF0F82">
          <w:rPr>
            <w:rStyle w:val="Hyperlink"/>
          </w:rPr>
          <w:t>Americans with Disabilities Act</w:t>
        </w:r>
        <w:r w:rsidR="0024600B" w:rsidRPr="0024600B">
          <w:rPr>
            <w:rStyle w:val="Hyperlink"/>
          </w:rPr>
          <w:t xml:space="preserve"> Transition Plan</w:t>
        </w:r>
      </w:hyperlink>
    </w:p>
    <w:p w14:paraId="7789B603" w14:textId="77777777" w:rsidR="0024600B" w:rsidRPr="0024600B" w:rsidRDefault="00451D9F" w:rsidP="00CC5D92">
      <w:pPr>
        <w:pStyle w:val="ListParagraph"/>
        <w:numPr>
          <w:ilvl w:val="0"/>
          <w:numId w:val="27"/>
        </w:numPr>
      </w:pPr>
      <w:hyperlink r:id="rId20" w:history="1">
        <w:r w:rsidR="0024600B" w:rsidRPr="0024600B">
          <w:rPr>
            <w:rStyle w:val="Hyperlink"/>
          </w:rPr>
          <w:t>Corridor Sketch Initiative</w:t>
        </w:r>
      </w:hyperlink>
    </w:p>
    <w:p w14:paraId="3A1B029D" w14:textId="31CDD4EE" w:rsidR="0024600B" w:rsidRPr="00CC5D92" w:rsidRDefault="00451D9F" w:rsidP="00CC5D92">
      <w:pPr>
        <w:pStyle w:val="ListParagraph"/>
        <w:numPr>
          <w:ilvl w:val="0"/>
          <w:numId w:val="27"/>
        </w:numPr>
        <w:rPr>
          <w:rStyle w:val="Hyperlink"/>
          <w:color w:val="000000" w:themeColor="text1"/>
          <w:u w:val="none"/>
        </w:rPr>
      </w:pPr>
      <w:hyperlink r:id="rId21" w:history="1">
        <w:r w:rsidR="0024600B" w:rsidRPr="0024600B">
          <w:rPr>
            <w:rStyle w:val="Hyperlink"/>
          </w:rPr>
          <w:t>U</w:t>
        </w:r>
        <w:r w:rsidR="00313511">
          <w:rPr>
            <w:rStyle w:val="Hyperlink"/>
          </w:rPr>
          <w:t>.</w:t>
        </w:r>
        <w:r w:rsidR="0024600B" w:rsidRPr="0024600B">
          <w:rPr>
            <w:rStyle w:val="Hyperlink"/>
          </w:rPr>
          <w:t>S</w:t>
        </w:r>
        <w:r w:rsidR="00313511">
          <w:rPr>
            <w:rStyle w:val="Hyperlink"/>
          </w:rPr>
          <w:t>.</w:t>
        </w:r>
        <w:r w:rsidR="0024600B" w:rsidRPr="0024600B">
          <w:rPr>
            <w:rStyle w:val="Hyperlink"/>
          </w:rPr>
          <w:t xml:space="preserve"> Bicycle Route System In Washington</w:t>
        </w:r>
      </w:hyperlink>
    </w:p>
    <w:p w14:paraId="2DB35013" w14:textId="2CC8644E" w:rsidR="009B6E7E" w:rsidRDefault="00B557CC" w:rsidP="00CC5D92">
      <w:r w:rsidRPr="001F330E">
        <w:t xml:space="preserve">If </w:t>
      </w:r>
      <w:r w:rsidR="00313511">
        <w:t>the</w:t>
      </w:r>
      <w:r w:rsidR="00313511" w:rsidRPr="001F330E">
        <w:t xml:space="preserve"> </w:t>
      </w:r>
      <w:r w:rsidRPr="001F330E">
        <w:t xml:space="preserve">project proposes something not </w:t>
      </w:r>
      <w:r w:rsidR="00D00724">
        <w:t>discussed</w:t>
      </w:r>
      <w:r w:rsidRPr="001F330E">
        <w:t xml:space="preserve"> in the WSDOT Design Manual, </w:t>
      </w:r>
      <w:r w:rsidR="00DD075A" w:rsidRPr="001F330E">
        <w:t>c</w:t>
      </w:r>
      <w:r w:rsidR="00DD075A">
        <w:t>ontact</w:t>
      </w:r>
      <w:r w:rsidR="00DD075A" w:rsidRPr="001F330E">
        <w:t xml:space="preserve"> </w:t>
      </w:r>
      <w:r w:rsidR="00313511">
        <w:t>the</w:t>
      </w:r>
      <w:r w:rsidR="00313511" w:rsidRPr="001F330E">
        <w:t xml:space="preserve"> </w:t>
      </w:r>
      <w:r w:rsidR="00313511">
        <w:t>regional a</w:t>
      </w:r>
      <w:r w:rsidRPr="001F330E">
        <w:t xml:space="preserve">ssistant </w:t>
      </w:r>
      <w:r w:rsidR="00313511">
        <w:t>s</w:t>
      </w:r>
      <w:r w:rsidRPr="001F330E">
        <w:t xml:space="preserve">tate </w:t>
      </w:r>
      <w:r w:rsidR="00313511">
        <w:t>d</w:t>
      </w:r>
      <w:r w:rsidRPr="001F330E">
        <w:t xml:space="preserve">esign </w:t>
      </w:r>
      <w:r w:rsidR="00313511">
        <w:t>e</w:t>
      </w:r>
      <w:r w:rsidRPr="001F330E">
        <w:t>ngineer to d</w:t>
      </w:r>
      <w:r w:rsidR="00DD4062">
        <w:t>iscuss</w:t>
      </w:r>
      <w:r w:rsidRPr="001F330E">
        <w:t xml:space="preserve"> appropriate documentation.</w:t>
      </w:r>
    </w:p>
    <w:p w14:paraId="1EBCD3D6" w14:textId="77777777" w:rsidR="009B6E7E" w:rsidRDefault="009B6E7E">
      <w:r>
        <w:br w:type="page"/>
      </w:r>
    </w:p>
    <w:p w14:paraId="5313C464" w14:textId="77777777" w:rsidR="007835B2" w:rsidRDefault="007835B2">
      <w:pPr>
        <w:pStyle w:val="Heading1"/>
      </w:pPr>
      <w:r>
        <w:lastRenderedPageBreak/>
        <w:t xml:space="preserve">Additional </w:t>
      </w:r>
      <w:r w:rsidR="002667E7">
        <w:t>r</w:t>
      </w:r>
      <w:r>
        <w:t>esources</w:t>
      </w:r>
    </w:p>
    <w:p w14:paraId="386201DA" w14:textId="2FA9FA4C" w:rsidR="0024600B" w:rsidRPr="0024600B" w:rsidRDefault="00451D9F" w:rsidP="0024600B">
      <w:pPr>
        <w:pStyle w:val="ListParagraph"/>
        <w:numPr>
          <w:ilvl w:val="0"/>
          <w:numId w:val="19"/>
        </w:numPr>
      </w:pPr>
      <w:hyperlink r:id="rId22" w:history="1">
        <w:r w:rsidR="0024600B" w:rsidRPr="00373768">
          <w:rPr>
            <w:rStyle w:val="Hyperlink"/>
          </w:rPr>
          <w:t>A Policy on Geometric Design of Highways and Streets, 7</w:t>
        </w:r>
        <w:r w:rsidR="0024600B" w:rsidRPr="00373768">
          <w:rPr>
            <w:rStyle w:val="Hyperlink"/>
            <w:vertAlign w:val="superscript"/>
          </w:rPr>
          <w:t>th</w:t>
        </w:r>
        <w:r w:rsidR="0024600B" w:rsidRPr="00373768">
          <w:rPr>
            <w:rStyle w:val="Hyperlink"/>
          </w:rPr>
          <w:t xml:space="preserve"> edition</w:t>
        </w:r>
        <w:r w:rsidR="002F2A49" w:rsidRPr="00373768">
          <w:rPr>
            <w:rStyle w:val="Hyperlink"/>
          </w:rPr>
          <w:t xml:space="preserve"> (Green Book)</w:t>
        </w:r>
      </w:hyperlink>
      <w:r w:rsidR="00373768">
        <w:t>, American Association of State Highway and Transportation Officials</w:t>
      </w:r>
      <w:r w:rsidR="002F2A49">
        <w:rPr>
          <w:rStyle w:val="Hyperlink"/>
        </w:rPr>
        <w:t xml:space="preserve"> </w:t>
      </w:r>
    </w:p>
    <w:p w14:paraId="401ED4B2" w14:textId="4E6D2DB8" w:rsidR="00373768" w:rsidRDefault="00451D9F" w:rsidP="0024600B">
      <w:pPr>
        <w:pStyle w:val="ListParagraph"/>
        <w:numPr>
          <w:ilvl w:val="0"/>
          <w:numId w:val="19"/>
        </w:numPr>
      </w:pPr>
      <w:hyperlink r:id="rId23" w:history="1">
        <w:r w:rsidR="0024600B" w:rsidRPr="00373768">
          <w:rPr>
            <w:rStyle w:val="Hyperlink"/>
          </w:rPr>
          <w:t>Guide For the Development of Bicycle Facilities, 4</w:t>
        </w:r>
        <w:r w:rsidR="0024600B" w:rsidRPr="00373768">
          <w:rPr>
            <w:rStyle w:val="Hyperlink"/>
            <w:vertAlign w:val="superscript"/>
          </w:rPr>
          <w:t>th</w:t>
        </w:r>
        <w:r w:rsidR="0024600B" w:rsidRPr="00373768">
          <w:rPr>
            <w:rStyle w:val="Hyperlink"/>
          </w:rPr>
          <w:t xml:space="preserve"> Edition</w:t>
        </w:r>
      </w:hyperlink>
      <w:r w:rsidR="00373768">
        <w:t>, American Association of State Highway and Transportation Officials</w:t>
      </w:r>
    </w:p>
    <w:p w14:paraId="3ED8EB35" w14:textId="5B0AD557" w:rsidR="00373768" w:rsidRDefault="00947FD4" w:rsidP="00373768">
      <w:pPr>
        <w:pStyle w:val="ListParagraph"/>
        <w:numPr>
          <w:ilvl w:val="0"/>
          <w:numId w:val="19"/>
        </w:numPr>
      </w:pPr>
      <w:r>
        <w:t>Guide</w:t>
      </w:r>
      <w:r w:rsidR="000E4A82">
        <w:t xml:space="preserve"> </w:t>
      </w:r>
      <w:r>
        <w:t xml:space="preserve">for the </w:t>
      </w:r>
      <w:r w:rsidR="0003284C">
        <w:t>P</w:t>
      </w:r>
      <w:r>
        <w:t xml:space="preserve">lanning, Design, and Operation of Pedestrian Facilities, </w:t>
      </w:r>
      <w:r w:rsidR="00373768">
        <w:t>1st Edition</w:t>
      </w:r>
      <w:r w:rsidR="0003284C">
        <w:t>;</w:t>
      </w:r>
      <w:r w:rsidR="00373768">
        <w:t xml:space="preserve"> American Association of State Highway and Transportation Officials</w:t>
      </w:r>
    </w:p>
    <w:p w14:paraId="0400A54E" w14:textId="5F64598E" w:rsidR="0024600B" w:rsidRPr="00373768" w:rsidRDefault="00451D9F" w:rsidP="0024600B">
      <w:pPr>
        <w:pStyle w:val="ListParagraph"/>
        <w:numPr>
          <w:ilvl w:val="0"/>
          <w:numId w:val="19"/>
        </w:numPr>
      </w:pPr>
      <w:hyperlink r:id="rId24" w:history="1">
        <w:r w:rsidR="0024600B" w:rsidRPr="0024600B">
          <w:rPr>
            <w:rStyle w:val="Hyperlink"/>
          </w:rPr>
          <w:t>Pedsafe Pedestrian Safety Guide and Countermeasure Selection System</w:t>
        </w:r>
      </w:hyperlink>
      <w:r w:rsidR="00373768" w:rsidRPr="00373768">
        <w:t>, Federal Highway Administration</w:t>
      </w:r>
    </w:p>
    <w:p w14:paraId="30092A61" w14:textId="77777777" w:rsidR="00373768" w:rsidRPr="00373768" w:rsidRDefault="00451D9F" w:rsidP="00373768">
      <w:pPr>
        <w:pStyle w:val="ListParagraph"/>
        <w:numPr>
          <w:ilvl w:val="0"/>
          <w:numId w:val="19"/>
        </w:numPr>
      </w:pPr>
      <w:hyperlink r:id="rId25" w:history="1">
        <w:r w:rsidR="000E4A82" w:rsidRPr="000E4A82">
          <w:rPr>
            <w:rStyle w:val="Hyperlink"/>
          </w:rPr>
          <w:t>Bikeway Selection Guide</w:t>
        </w:r>
      </w:hyperlink>
      <w:r w:rsidR="00373768" w:rsidRPr="00373768">
        <w:t>, Federal Highway Administration</w:t>
      </w:r>
    </w:p>
    <w:p w14:paraId="49F88DA6" w14:textId="41394501" w:rsidR="0024600B" w:rsidRPr="0024600B" w:rsidRDefault="00451D9F" w:rsidP="0024600B">
      <w:pPr>
        <w:pStyle w:val="ListParagraph"/>
        <w:numPr>
          <w:ilvl w:val="0"/>
          <w:numId w:val="19"/>
        </w:numPr>
      </w:pPr>
      <w:hyperlink r:id="rId26" w:history="1">
        <w:r w:rsidR="00707212">
          <w:rPr>
            <w:rStyle w:val="Hyperlink"/>
          </w:rPr>
          <w:t>Bicycle and Pedestrian Program P</w:t>
        </w:r>
        <w:r w:rsidR="0024600B" w:rsidRPr="0024600B">
          <w:rPr>
            <w:rStyle w:val="Hyperlink"/>
          </w:rPr>
          <w:t>ublications</w:t>
        </w:r>
      </w:hyperlink>
      <w:r w:rsidR="00707212" w:rsidRPr="00707212">
        <w:t xml:space="preserve">, </w:t>
      </w:r>
      <w:r w:rsidR="00707212" w:rsidRPr="00373768">
        <w:t>Federal Highway Administration</w:t>
      </w:r>
    </w:p>
    <w:p w14:paraId="78DCE68F" w14:textId="655C1599" w:rsidR="00707212" w:rsidRDefault="00451D9F" w:rsidP="00BB61D9">
      <w:pPr>
        <w:pStyle w:val="ListParagraph"/>
        <w:numPr>
          <w:ilvl w:val="0"/>
          <w:numId w:val="19"/>
        </w:numPr>
      </w:pPr>
      <w:hyperlink r:id="rId27" w:history="1">
        <w:r w:rsidR="0024600B" w:rsidRPr="00707212">
          <w:rPr>
            <w:rStyle w:val="Hyperlink"/>
          </w:rPr>
          <w:t>Pedestrian and Bicycle Information Center</w:t>
        </w:r>
      </w:hyperlink>
      <w:r w:rsidR="00707212">
        <w:t>, U</w:t>
      </w:r>
      <w:r w:rsidR="00707212" w:rsidRPr="00707212">
        <w:t>.S. Department of Transportation and University of North Carolina Highway Safety Research Center</w:t>
      </w:r>
    </w:p>
    <w:p w14:paraId="5A5D5032" w14:textId="52D60DD1" w:rsidR="00633D34" w:rsidRDefault="00633D34" w:rsidP="00DD075A">
      <w:pPr>
        <w:pStyle w:val="Heading1"/>
      </w:pPr>
      <w:r>
        <w:t xml:space="preserve">User </w:t>
      </w:r>
      <w:r w:rsidR="002667E7">
        <w:t>tips</w:t>
      </w:r>
    </w:p>
    <w:p w14:paraId="48DA7916" w14:textId="4D191B51" w:rsidR="00A41E49" w:rsidRDefault="00A41E49" w:rsidP="00CC5D92">
      <w:r>
        <w:t xml:space="preserve">Eight of </w:t>
      </w:r>
      <w:r w:rsidR="0003284C">
        <w:t xml:space="preserve">the </w:t>
      </w:r>
      <w:r>
        <w:t xml:space="preserve">nine </w:t>
      </w:r>
      <w:r w:rsidR="005A3C44">
        <w:t xml:space="preserve">Washington </w:t>
      </w:r>
      <w:r w:rsidRPr="00DB4F82">
        <w:t xml:space="preserve">counties with permanent pedestrian and bicycle counters reported an increased number of </w:t>
      </w:r>
      <w:r>
        <w:t xml:space="preserve">active transportation </w:t>
      </w:r>
      <w:r w:rsidRPr="00DB4F82">
        <w:t>trips from 2017 to 2018.</w:t>
      </w:r>
    </w:p>
    <w:p w14:paraId="0064228E" w14:textId="6F423391" w:rsidR="005A3C44" w:rsidRDefault="005A3C44" w:rsidP="00CC5D92">
      <w:r>
        <w:t xml:space="preserve">Active transportation plays a key role in every trip. Consider the needs of travelers who use active transportation for a part of their trip </w:t>
      </w:r>
      <w:r w:rsidR="00FB4669">
        <w:t>(</w:t>
      </w:r>
      <w:r>
        <w:t>e.g.</w:t>
      </w:r>
      <w:r w:rsidR="00FB4669">
        <w:t>,</w:t>
      </w:r>
      <w:r>
        <w:t xml:space="preserve"> access to a parking </w:t>
      </w:r>
      <w:r w:rsidR="001E6434">
        <w:t>space</w:t>
      </w:r>
      <w:r>
        <w:t xml:space="preserve"> or transit stop</w:t>
      </w:r>
      <w:r w:rsidR="00FB4669">
        <w:t>),</w:t>
      </w:r>
      <w:r>
        <w:t xml:space="preserve"> and those who </w:t>
      </w:r>
      <w:r w:rsidR="001E6434">
        <w:t xml:space="preserve">take their entire trip </w:t>
      </w:r>
      <w:r>
        <w:t>by foot, bicycle</w:t>
      </w:r>
      <w:r w:rsidR="0003284C">
        <w:t>,</w:t>
      </w:r>
      <w:r>
        <w:t xml:space="preserve"> </w:t>
      </w:r>
      <w:r w:rsidR="0011017F">
        <w:t xml:space="preserve">other micro-mobility transportation device </w:t>
      </w:r>
      <w:r>
        <w:t xml:space="preserve">or </w:t>
      </w:r>
      <w:r w:rsidR="001E6434">
        <w:t>mobility</w:t>
      </w:r>
      <w:r w:rsidR="0003284C">
        <w:t>-</w:t>
      </w:r>
      <w:r w:rsidR="001E6434">
        <w:t>assistive device.</w:t>
      </w:r>
    </w:p>
    <w:p w14:paraId="1C8E41BC" w14:textId="79062278" w:rsidR="00A41E49" w:rsidRDefault="00A41E49" w:rsidP="00CC5D92">
      <w:r>
        <w:t xml:space="preserve">Washington’s </w:t>
      </w:r>
      <w:r w:rsidRPr="00DB4F82">
        <w:t xml:space="preserve">five-year rolling average for </w:t>
      </w:r>
      <w:r w:rsidR="001E6434">
        <w:t xml:space="preserve">reported </w:t>
      </w:r>
      <w:r w:rsidRPr="00DB4F82">
        <w:t>walking and biking fatalities and serious injuries shows an upward trend.</w:t>
      </w:r>
      <w:r>
        <w:t xml:space="preserve"> </w:t>
      </w:r>
      <w:r w:rsidRPr="00DB4F82">
        <w:t>In 2018</w:t>
      </w:r>
      <w:r>
        <w:t>, motor</w:t>
      </w:r>
      <w:r w:rsidR="0003284C">
        <w:t>-</w:t>
      </w:r>
      <w:r>
        <w:t xml:space="preserve">vehicle drivers killed </w:t>
      </w:r>
      <w:r w:rsidRPr="00DB4F82">
        <w:t xml:space="preserve">124 </w:t>
      </w:r>
      <w:r w:rsidR="0003284C">
        <w:t xml:space="preserve">pedestrians and bicyclists </w:t>
      </w:r>
      <w:r>
        <w:t xml:space="preserve">and seriously injured </w:t>
      </w:r>
      <w:r w:rsidR="0003284C">
        <w:t xml:space="preserve">another </w:t>
      </w:r>
      <w:r>
        <w:t>520.</w:t>
      </w:r>
    </w:p>
    <w:p w14:paraId="654CECD0" w14:textId="38EEDA39" w:rsidR="0011017F" w:rsidRDefault="0011017F" w:rsidP="0011017F">
      <w:pPr>
        <w:pStyle w:val="Heading2"/>
      </w:pPr>
      <w:r>
        <w:t>Consider the network</w:t>
      </w:r>
    </w:p>
    <w:p w14:paraId="60924E7D" w14:textId="77777777" w:rsidR="0011017F" w:rsidRDefault="0011017F" w:rsidP="00CC5D92">
      <w:r w:rsidRPr="0011017F">
        <w:t xml:space="preserve">Consider the complete walk and bike shed that active travelers are likely to use. Look at where schools, grocery stores, and other services are located relative to where people live. </w:t>
      </w:r>
      <w:proofErr w:type="gramStart"/>
      <w:r w:rsidRPr="0011017F">
        <w:t>Also</w:t>
      </w:r>
      <w:proofErr w:type="gramEnd"/>
      <w:r w:rsidRPr="0011017F">
        <w:t xml:space="preserve"> consider active traveler access to intermodal connections. It is useful to take the perspective of travelers who </w:t>
      </w:r>
      <w:proofErr w:type="gramStart"/>
      <w:r w:rsidRPr="0011017F">
        <w:t>don’t</w:t>
      </w:r>
      <w:proofErr w:type="gramEnd"/>
      <w:r w:rsidRPr="0011017F">
        <w:t xml:space="preserve"> own motor vehicles. </w:t>
      </w:r>
    </w:p>
    <w:p w14:paraId="7B656082" w14:textId="401D978A" w:rsidR="0011017F" w:rsidRDefault="0011017F" w:rsidP="00CC5D92">
      <w:r w:rsidRPr="0011017F">
        <w:t>When changes to a facility reduce utility of the broader active transportation network, consider off-system investments that restore network connectivity and functionality. Where WSDOT projects interrupt an existing trail network or right-of-way provides accommodation for a trail</w:t>
      </w:r>
      <w:r w:rsidR="00B0022E">
        <w:t xml:space="preserve">, our agency has </w:t>
      </w:r>
      <w:r w:rsidRPr="0011017F">
        <w:t>specific statutory authorization to plan, accommodate, establish and maintain such facilities (RCW 47.30.030).</w:t>
      </w:r>
    </w:p>
    <w:p w14:paraId="7381B24C" w14:textId="3B7031A2" w:rsidR="0011017F" w:rsidRDefault="0011017F" w:rsidP="0011017F">
      <w:pPr>
        <w:pStyle w:val="Heading2"/>
      </w:pPr>
      <w:r>
        <w:t>Accommodate all users</w:t>
      </w:r>
    </w:p>
    <w:p w14:paraId="187C79DB" w14:textId="691C3763" w:rsidR="00A54550" w:rsidRDefault="00707212" w:rsidP="00CC5D92">
      <w:r>
        <w:t xml:space="preserve">Everyone has mobility limitations at some point in their life. </w:t>
      </w:r>
      <w:r w:rsidR="00A41E49">
        <w:t>A well</w:t>
      </w:r>
      <w:r w:rsidR="002D6AAE">
        <w:t>-</w:t>
      </w:r>
      <w:r w:rsidR="00A41E49">
        <w:t>planned and designed active transportation facility is one that is Americans with Disabilities Act compliant and can accommodate all users</w:t>
      </w:r>
      <w:r>
        <w:t xml:space="preserve"> door-to-door. This </w:t>
      </w:r>
      <w:r w:rsidR="00A41E49">
        <w:t>includ</w:t>
      </w:r>
      <w:r>
        <w:t xml:space="preserve">es people who use </w:t>
      </w:r>
      <w:r w:rsidR="00B0022E">
        <w:t xml:space="preserve">a variety of devices such as </w:t>
      </w:r>
      <w:r w:rsidR="00A41E49">
        <w:t>wheelchairs, scooters</w:t>
      </w:r>
      <w:r w:rsidR="009B57B8">
        <w:t>,</w:t>
      </w:r>
      <w:r>
        <w:t xml:space="preserve"> </w:t>
      </w:r>
      <w:r w:rsidR="00A41E49">
        <w:t>walkers</w:t>
      </w:r>
      <w:r w:rsidR="0003284C">
        <w:t>,</w:t>
      </w:r>
      <w:r w:rsidR="009B57B8">
        <w:t xml:space="preserve"> and bicycles</w:t>
      </w:r>
      <w:r w:rsidR="00A41E49">
        <w:t xml:space="preserve">. </w:t>
      </w:r>
      <w:r w:rsidR="001E6434">
        <w:t xml:space="preserve">The </w:t>
      </w:r>
      <w:r w:rsidR="00A41E49">
        <w:t xml:space="preserve">WSDOT </w:t>
      </w:r>
      <w:r w:rsidR="001E6434">
        <w:t>D</w:t>
      </w:r>
      <w:r w:rsidR="00A41E49">
        <w:t xml:space="preserve">esign </w:t>
      </w:r>
      <w:r w:rsidR="001E6434">
        <w:t>M</w:t>
      </w:r>
      <w:r w:rsidR="00A41E49">
        <w:t xml:space="preserve">anual requires compliance with </w:t>
      </w:r>
      <w:r w:rsidR="001E6434">
        <w:t xml:space="preserve">the </w:t>
      </w:r>
      <w:r w:rsidR="00A41E49">
        <w:t>Federal Highway Administration’s Title II of the Americans with Disability Act, which states</w:t>
      </w:r>
      <w:r w:rsidR="00BF0F82">
        <w:t xml:space="preserve"> that</w:t>
      </w:r>
      <w:r w:rsidR="00A41E49">
        <w:t xml:space="preserve"> all new construction or alternation of existing transportation facilities must be designed and constructed to be accessible to and usable by persons with disabilities.</w:t>
      </w:r>
    </w:p>
    <w:p w14:paraId="7A5B7D07" w14:textId="77777777" w:rsidR="001E6434" w:rsidRDefault="001E6434" w:rsidP="00121246">
      <w:pPr>
        <w:pStyle w:val="Heading2"/>
      </w:pPr>
      <w:r>
        <w:lastRenderedPageBreak/>
        <w:t>Speed and s</w:t>
      </w:r>
      <w:r w:rsidRPr="001E6434">
        <w:t>eparation</w:t>
      </w:r>
    </w:p>
    <w:p w14:paraId="793B0465" w14:textId="638773B2" w:rsidR="00844FAF" w:rsidRDefault="00494056" w:rsidP="00CC5D92">
      <w:r w:rsidRPr="001E6434">
        <w:t xml:space="preserve">Keep design speeds at a minimum where the road network </w:t>
      </w:r>
      <w:proofErr w:type="gramStart"/>
      <w:r w:rsidRPr="001E6434">
        <w:t>is shared</w:t>
      </w:r>
      <w:proofErr w:type="gramEnd"/>
      <w:r>
        <w:t xml:space="preserve"> with bicyclists</w:t>
      </w:r>
      <w:r w:rsidR="00844FAF">
        <w:t xml:space="preserve">, </w:t>
      </w:r>
      <w:r>
        <w:t>pedestrians</w:t>
      </w:r>
      <w:r w:rsidR="00C22EF5">
        <w:t>,</w:t>
      </w:r>
      <w:r w:rsidR="00844FAF">
        <w:t xml:space="preserve"> and people with mobility limitations. </w:t>
      </w:r>
    </w:p>
    <w:p w14:paraId="3CD3A8AB" w14:textId="72DA617A" w:rsidR="00BF0F82" w:rsidRDefault="001E6434" w:rsidP="00CC5D92">
      <w:r w:rsidRPr="001E6434">
        <w:t xml:space="preserve">Where motorist speeds </w:t>
      </w:r>
      <w:r w:rsidR="00BF0F82">
        <w:t>and</w:t>
      </w:r>
      <w:r w:rsidRPr="001E6434">
        <w:t xml:space="preserve"> traffic volumes are high</w:t>
      </w:r>
      <w:r w:rsidR="000E4A82">
        <w:t xml:space="preserve"> and </w:t>
      </w:r>
      <w:proofErr w:type="gramStart"/>
      <w:r w:rsidR="000E4A82">
        <w:t>cannot be lowered</w:t>
      </w:r>
      <w:proofErr w:type="gramEnd"/>
      <w:r w:rsidRPr="001E6434">
        <w:t xml:space="preserve">, design facilities that </w:t>
      </w:r>
      <w:r w:rsidR="00C22EF5">
        <w:t>create</w:t>
      </w:r>
      <w:r w:rsidR="00C22EF5" w:rsidRPr="001E6434">
        <w:t xml:space="preserve"> </w:t>
      </w:r>
      <w:r w:rsidRPr="001E6434">
        <w:t xml:space="preserve">greater </w:t>
      </w:r>
      <w:r w:rsidR="00C22EF5">
        <w:t>distance</w:t>
      </w:r>
      <w:r w:rsidR="00C22EF5" w:rsidRPr="001E6434">
        <w:t xml:space="preserve"> </w:t>
      </w:r>
      <w:r w:rsidRPr="001E6434">
        <w:t>between motorists and people walking</w:t>
      </w:r>
      <w:r>
        <w:t xml:space="preserve"> and </w:t>
      </w:r>
      <w:r w:rsidRPr="001E6434">
        <w:t>bi</w:t>
      </w:r>
      <w:r>
        <w:t>cyc</w:t>
      </w:r>
      <w:r w:rsidRPr="001E6434">
        <w:t xml:space="preserve">ling. </w:t>
      </w:r>
      <w:r>
        <w:t>Examples include</w:t>
      </w:r>
      <w:r w:rsidR="00BF0F82">
        <w:t>:</w:t>
      </w:r>
      <w:r>
        <w:t xml:space="preserve"> </w:t>
      </w:r>
    </w:p>
    <w:p w14:paraId="19E3F86B" w14:textId="77777777" w:rsidR="00B0022E" w:rsidRDefault="00B0022E" w:rsidP="0011017F">
      <w:pPr>
        <w:pStyle w:val="ListParagraph"/>
        <w:numPr>
          <w:ilvl w:val="0"/>
          <w:numId w:val="30"/>
        </w:numPr>
      </w:pPr>
      <w:r>
        <w:t>Buffered sidewalks and bike lanes</w:t>
      </w:r>
    </w:p>
    <w:p w14:paraId="3A911D8F" w14:textId="23D0BCB4" w:rsidR="00BF0F82" w:rsidRDefault="00BF0F82" w:rsidP="0011017F">
      <w:pPr>
        <w:pStyle w:val="ListParagraph"/>
        <w:numPr>
          <w:ilvl w:val="0"/>
          <w:numId w:val="30"/>
        </w:numPr>
      </w:pPr>
      <w:r>
        <w:t>P</w:t>
      </w:r>
      <w:r w:rsidRPr="001E6434">
        <w:t xml:space="preserve">rotected </w:t>
      </w:r>
      <w:r w:rsidR="001E6434" w:rsidRPr="001E6434">
        <w:t>bike lanes</w:t>
      </w:r>
    </w:p>
    <w:p w14:paraId="60A03DF7" w14:textId="664E6C6E" w:rsidR="00BF0F82" w:rsidRDefault="00BF0F82" w:rsidP="0011017F">
      <w:pPr>
        <w:pStyle w:val="ListParagraph"/>
        <w:numPr>
          <w:ilvl w:val="0"/>
          <w:numId w:val="30"/>
        </w:numPr>
      </w:pPr>
      <w:r>
        <w:t>S</w:t>
      </w:r>
      <w:r w:rsidR="001E6434" w:rsidRPr="001E6434">
        <w:t>hared use paths</w:t>
      </w:r>
    </w:p>
    <w:p w14:paraId="5B560CA0" w14:textId="77777777" w:rsidR="00B0022E" w:rsidRDefault="001E6434" w:rsidP="00CC5D92">
      <w:r w:rsidRPr="001E6434">
        <w:t>Whe</w:t>
      </w:r>
      <w:r>
        <w:t>re traffic volumes are low</w:t>
      </w:r>
      <w:r w:rsidR="00844FAF">
        <w:t>, land</w:t>
      </w:r>
      <w:r w:rsidR="0003284C">
        <w:t>-</w:t>
      </w:r>
      <w:r w:rsidR="00844FAF">
        <w:t xml:space="preserve">use context </w:t>
      </w:r>
      <w:r w:rsidR="0011017F">
        <w:t xml:space="preserve">is changing, </w:t>
      </w:r>
      <w:r w:rsidR="00844FAF">
        <w:t>and/or near facilities that serve vulnerable users</w:t>
      </w:r>
      <w:r w:rsidR="00BF0F82">
        <w:t>,</w:t>
      </w:r>
      <w:r w:rsidR="00844FAF">
        <w:t xml:space="preserve"> </w:t>
      </w:r>
      <w:r>
        <w:t xml:space="preserve">consider </w:t>
      </w:r>
      <w:r w:rsidRPr="001E6434">
        <w:t>traffic</w:t>
      </w:r>
      <w:r w:rsidR="0020309C">
        <w:t>-</w:t>
      </w:r>
      <w:r w:rsidRPr="001E6434">
        <w:t xml:space="preserve">calming strategies to lower </w:t>
      </w:r>
      <w:r w:rsidR="00844FAF">
        <w:t xml:space="preserve">vehicle </w:t>
      </w:r>
      <w:r w:rsidRPr="001E6434">
        <w:t>speeds</w:t>
      </w:r>
      <w:r>
        <w:t xml:space="preserve">. </w:t>
      </w:r>
      <w:r w:rsidR="00B0022E">
        <w:t>E</w:t>
      </w:r>
      <w:r>
        <w:t>xample</w:t>
      </w:r>
      <w:r w:rsidR="00B0022E">
        <w:t>s</w:t>
      </w:r>
      <w:r>
        <w:t xml:space="preserve"> include</w:t>
      </w:r>
      <w:r w:rsidR="00B0022E">
        <w:t>:</w:t>
      </w:r>
    </w:p>
    <w:p w14:paraId="3C3C7F34" w14:textId="77777777" w:rsidR="00B0022E" w:rsidRDefault="001E6434" w:rsidP="00B0022E">
      <w:pPr>
        <w:pStyle w:val="ListParagraph"/>
        <w:numPr>
          <w:ilvl w:val="0"/>
          <w:numId w:val="25"/>
        </w:numPr>
      </w:pPr>
      <w:r w:rsidRPr="001E6434">
        <w:t>road diets t</w:t>
      </w:r>
      <w:r>
        <w:t>hat</w:t>
      </w:r>
      <w:r w:rsidRPr="001E6434">
        <w:t xml:space="preserve"> reduce </w:t>
      </w:r>
      <w:r w:rsidR="00037725">
        <w:t xml:space="preserve">vehicle </w:t>
      </w:r>
      <w:r w:rsidRPr="001E6434">
        <w:t>travel lane width</w:t>
      </w:r>
      <w:r w:rsidR="00037725">
        <w:t>s</w:t>
      </w:r>
      <w:r w:rsidRPr="001E6434">
        <w:t xml:space="preserve"> </w:t>
      </w:r>
      <w:r w:rsidR="00037725">
        <w:t>or repurpose one or more vehicle travel lanes</w:t>
      </w:r>
    </w:p>
    <w:p w14:paraId="4AC5DC70" w14:textId="77777777" w:rsidR="00B0022E" w:rsidRDefault="00B0022E" w:rsidP="00B0022E">
      <w:pPr>
        <w:pStyle w:val="ListParagraph"/>
        <w:numPr>
          <w:ilvl w:val="0"/>
          <w:numId w:val="25"/>
        </w:numPr>
      </w:pPr>
      <w:r>
        <w:t>speed tables</w:t>
      </w:r>
    </w:p>
    <w:p w14:paraId="086B6322" w14:textId="77777777" w:rsidR="00B0022E" w:rsidRDefault="00B0022E" w:rsidP="00B0022E">
      <w:pPr>
        <w:pStyle w:val="ListParagraph"/>
        <w:numPr>
          <w:ilvl w:val="0"/>
          <w:numId w:val="25"/>
        </w:numPr>
      </w:pPr>
      <w:r>
        <w:t>curb extensions</w:t>
      </w:r>
    </w:p>
    <w:p w14:paraId="571A6DD0" w14:textId="77777777" w:rsidR="00B0022E" w:rsidRDefault="00B0022E" w:rsidP="00B0022E">
      <w:pPr>
        <w:pStyle w:val="ListParagraph"/>
        <w:numPr>
          <w:ilvl w:val="0"/>
          <w:numId w:val="25"/>
        </w:numPr>
      </w:pPr>
      <w:r>
        <w:t>chicanes</w:t>
      </w:r>
    </w:p>
    <w:p w14:paraId="71543C65" w14:textId="77777777" w:rsidR="00B0022E" w:rsidRDefault="00B0022E" w:rsidP="00B0022E">
      <w:pPr>
        <w:pStyle w:val="ListParagraph"/>
        <w:numPr>
          <w:ilvl w:val="0"/>
          <w:numId w:val="25"/>
        </w:numPr>
      </w:pPr>
      <w:r>
        <w:t>lane narrowing to lower speeds</w:t>
      </w:r>
    </w:p>
    <w:p w14:paraId="22D877C5" w14:textId="626951AB" w:rsidR="00261130" w:rsidRDefault="001E6434" w:rsidP="00CC5D92">
      <w:r w:rsidRPr="001E6434">
        <w:t>When active transportation users must use the shoulder, provide a wide</w:t>
      </w:r>
      <w:r w:rsidR="00BF0F82">
        <w:t xml:space="preserve"> and</w:t>
      </w:r>
      <w:r w:rsidRPr="001E6434">
        <w:t xml:space="preserve"> continuous shoulder </w:t>
      </w:r>
      <w:r>
        <w:t xml:space="preserve">with </w:t>
      </w:r>
      <w:r w:rsidRPr="001E6434">
        <w:t>ample lighting.</w:t>
      </w:r>
    </w:p>
    <w:p w14:paraId="7BA5F69A" w14:textId="23FAA72C" w:rsidR="00B0022E" w:rsidRDefault="00B0022E" w:rsidP="00B0022E">
      <w:pPr>
        <w:pStyle w:val="Heading2"/>
      </w:pPr>
      <w:r>
        <w:t>Crossings</w:t>
      </w:r>
    </w:p>
    <w:p w14:paraId="167833A6" w14:textId="7EF1F1BB" w:rsidR="00B0022E" w:rsidRDefault="00B0022E" w:rsidP="00B0022E">
      <w:r>
        <w:t xml:space="preserve">In Washington, more pedestrians </w:t>
      </w:r>
      <w:proofErr w:type="gramStart"/>
      <w:r>
        <w:t>are struck and killed by drivers while attempting to cross the road than any other pedestrian movement</w:t>
      </w:r>
      <w:proofErr w:type="gramEnd"/>
      <w:r>
        <w:t xml:space="preserve">. </w:t>
      </w:r>
      <w:proofErr w:type="gramStart"/>
      <w:r>
        <w:t>Consider the availability of crossings with appropriate controls for the volume and speed of motor vehicle traffic; distance between crossings and their proximity to transit stops; line of sight for drivers approaching a crossing or stop and the possible need to add signage or countermeasures; and other factors addressed in the Action Plan For Implementing Pedestrian Crossing Countermeasures At Uncontrolled Locations.</w:t>
      </w:r>
      <w:proofErr w:type="gramEnd"/>
      <w:r>
        <w:t xml:space="preserve"> That plan speaks to mid-block crossings but the principles </w:t>
      </w:r>
      <w:proofErr w:type="gramStart"/>
      <w:r>
        <w:t>can be applied</w:t>
      </w:r>
      <w:proofErr w:type="gramEnd"/>
      <w:r>
        <w:t xml:space="preserve"> to other locations.</w:t>
      </w:r>
    </w:p>
    <w:p w14:paraId="13C372CD" w14:textId="4A9CB346" w:rsidR="00B0022E" w:rsidRPr="00633D34" w:rsidRDefault="00B0022E" w:rsidP="00B0022E">
      <w:r>
        <w:t xml:space="preserve">Crossings on higher speed facilities should increase vulnerable user conspicuity and protection. Examples include pedestrian scaled lighting, rectangular rapid flashing beacons, </w:t>
      </w:r>
      <w:proofErr w:type="gramStart"/>
      <w:r>
        <w:t>crossing</w:t>
      </w:r>
      <w:proofErr w:type="gramEnd"/>
      <w:r>
        <w:t xml:space="preserve"> islands, raised crossings and protected intersections. Endeavor to p</w:t>
      </w:r>
      <w:r w:rsidRPr="00B65BDA">
        <w:t>rovide reasonable crossing opportunities</w:t>
      </w:r>
      <w:r>
        <w:t xml:space="preserve">. </w:t>
      </w:r>
      <w:r w:rsidRPr="00B65BDA">
        <w:t>Where intersections are not frequent enough to allow easy access to destinations and modal connections, consider mid-block crossings</w:t>
      </w:r>
      <w:r>
        <w:t xml:space="preserve">. Midblock crossings often require additional enhancements. </w:t>
      </w:r>
      <w:r w:rsidRPr="00B65BDA">
        <w:t xml:space="preserve">Use crossing enhancement treatments based on the </w:t>
      </w:r>
      <w:hyperlink r:id="rId28" w:history="1">
        <w:r w:rsidRPr="00B65BDA">
          <w:rPr>
            <w:rStyle w:val="Hyperlink"/>
          </w:rPr>
          <w:t>WSDOT Pedestrian Crossing Enhancement Guidance</w:t>
        </w:r>
      </w:hyperlink>
      <w:r w:rsidRPr="00B65BDA">
        <w:t>.</w:t>
      </w:r>
    </w:p>
    <w:p w14:paraId="566B0996" w14:textId="77777777" w:rsidR="00B80CD9" w:rsidRDefault="00F00C96">
      <w:pPr>
        <w:pStyle w:val="Heading2"/>
      </w:pPr>
      <w:r>
        <w:t>Connectivity</w:t>
      </w:r>
    </w:p>
    <w:p w14:paraId="635B9FFF" w14:textId="77777777" w:rsidR="00F00C96" w:rsidRDefault="00F00C96" w:rsidP="001F330E">
      <w:r>
        <w:t>Try to create a</w:t>
      </w:r>
      <w:r w:rsidRPr="00F00C96">
        <w:t xml:space="preserve"> connected and continuous </w:t>
      </w:r>
      <w:r>
        <w:t xml:space="preserve">network </w:t>
      </w:r>
      <w:r w:rsidRPr="00F00C96">
        <w:t xml:space="preserve">for active transportation users. </w:t>
      </w:r>
      <w:r>
        <w:t>F</w:t>
      </w:r>
      <w:r w:rsidRPr="00F00C96">
        <w:t xml:space="preserve">ill gaps in the active transportation network </w:t>
      </w:r>
      <w:r>
        <w:t>by:</w:t>
      </w:r>
    </w:p>
    <w:p w14:paraId="4D15F80A" w14:textId="6714FDA8" w:rsidR="00F00C96" w:rsidRDefault="00BF0F82" w:rsidP="00F00C96">
      <w:pPr>
        <w:pStyle w:val="ListParagraph"/>
        <w:numPr>
          <w:ilvl w:val="0"/>
          <w:numId w:val="25"/>
        </w:numPr>
      </w:pPr>
      <w:r>
        <w:t xml:space="preserve">Including </w:t>
      </w:r>
      <w:r w:rsidR="00F00C96">
        <w:t>active transportation facilities in your design</w:t>
      </w:r>
      <w:r>
        <w:t>.</w:t>
      </w:r>
    </w:p>
    <w:p w14:paraId="5ED981E1" w14:textId="2B540B12" w:rsidR="00F00C96" w:rsidRDefault="00BF0F82" w:rsidP="00F00C96">
      <w:pPr>
        <w:pStyle w:val="ListParagraph"/>
        <w:numPr>
          <w:ilvl w:val="0"/>
          <w:numId w:val="25"/>
        </w:numPr>
      </w:pPr>
      <w:r>
        <w:t xml:space="preserve">Collaborating </w:t>
      </w:r>
      <w:r w:rsidR="00F00C96">
        <w:t>with local jurisdictions to connect state</w:t>
      </w:r>
      <w:r w:rsidR="001C50F7">
        <w:t>-owned</w:t>
      </w:r>
      <w:r w:rsidR="00F00C96">
        <w:t xml:space="preserve"> active transportation facilities with local active transportation facilities</w:t>
      </w:r>
      <w:r>
        <w:t>.</w:t>
      </w:r>
    </w:p>
    <w:p w14:paraId="5958844E" w14:textId="523980BD" w:rsidR="00F00C96" w:rsidRDefault="00C3670F" w:rsidP="00F00C96">
      <w:pPr>
        <w:pStyle w:val="ListParagraph"/>
        <w:numPr>
          <w:ilvl w:val="0"/>
          <w:numId w:val="25"/>
        </w:numPr>
      </w:pPr>
      <w:r>
        <w:lastRenderedPageBreak/>
        <w:t xml:space="preserve">Collaborating </w:t>
      </w:r>
      <w:r w:rsidR="00F00C96">
        <w:t>with local jurisdictions to use a combination of state and local active transportation facilities to create a continuous network</w:t>
      </w:r>
      <w:r>
        <w:t>.</w:t>
      </w:r>
    </w:p>
    <w:p w14:paraId="33D88FEF" w14:textId="77777777" w:rsidR="00F00C96" w:rsidRDefault="00F00C96" w:rsidP="001F330E">
      <w:r>
        <w:t>D</w:t>
      </w:r>
      <w:r w:rsidRPr="00F00C96">
        <w:t>esign active transportation routes that connect to activity centers and transit facilities.</w:t>
      </w:r>
    </w:p>
    <w:p w14:paraId="7BB9DF4A" w14:textId="77777777" w:rsidR="00B65BDA" w:rsidRDefault="00B65BDA" w:rsidP="00121246">
      <w:pPr>
        <w:pStyle w:val="Heading2"/>
      </w:pPr>
      <w:r w:rsidRPr="00B65BDA">
        <w:t>Demand</w:t>
      </w:r>
    </w:p>
    <w:p w14:paraId="2967E2B0" w14:textId="1839DC90" w:rsidR="00C3670F" w:rsidRDefault="00C3670F" w:rsidP="00EE6EA5">
      <w:r>
        <w:t>D</w:t>
      </w:r>
      <w:r w:rsidR="00037725">
        <w:t>esign active transportation facilities to accommodate potential future demand, which may not correlate with existing active transportation use</w:t>
      </w:r>
      <w:r>
        <w:t xml:space="preserve">. This occurs </w:t>
      </w:r>
      <w:r w:rsidR="00037725">
        <w:t xml:space="preserve">particularly where active transportation facilities are substandard or absent. </w:t>
      </w:r>
    </w:p>
    <w:p w14:paraId="24B81A89" w14:textId="48D4DE7B" w:rsidR="00B65BDA" w:rsidRDefault="00B65BDA" w:rsidP="00EE6EA5">
      <w:r>
        <w:t xml:space="preserve">When </w:t>
      </w:r>
      <w:r w:rsidRPr="00B65BDA">
        <w:t xml:space="preserve">estimating </w:t>
      </w:r>
      <w:r>
        <w:t>future demand, consider:</w:t>
      </w:r>
    </w:p>
    <w:p w14:paraId="45DECEF7" w14:textId="6FCBC07E" w:rsidR="00B65BDA" w:rsidRDefault="00B65BDA" w:rsidP="00B65BDA">
      <w:pPr>
        <w:pStyle w:val="ListParagraph"/>
        <w:numPr>
          <w:ilvl w:val="0"/>
          <w:numId w:val="26"/>
        </w:numPr>
      </w:pPr>
      <w:r>
        <w:t xml:space="preserve">Existing </w:t>
      </w:r>
      <w:r w:rsidRPr="00B65BDA">
        <w:t xml:space="preserve">density and proximity of origins and destinations within walking </w:t>
      </w:r>
      <w:r>
        <w:t xml:space="preserve">(approximately </w:t>
      </w:r>
      <w:r w:rsidR="005D728F">
        <w:t xml:space="preserve">1 </w:t>
      </w:r>
      <w:r>
        <w:t xml:space="preserve">mile) </w:t>
      </w:r>
      <w:r w:rsidRPr="00B65BDA">
        <w:t xml:space="preserve">or bicycling </w:t>
      </w:r>
      <w:r>
        <w:t xml:space="preserve">(approximately </w:t>
      </w:r>
      <w:r w:rsidR="005D728F">
        <w:t xml:space="preserve">3 </w:t>
      </w:r>
      <w:r>
        <w:t xml:space="preserve">miles) </w:t>
      </w:r>
      <w:r w:rsidRPr="00B65BDA">
        <w:t>distances of each other.</w:t>
      </w:r>
    </w:p>
    <w:p w14:paraId="0FB6A15D" w14:textId="76A49563" w:rsidR="00B65BDA" w:rsidRDefault="00B65BDA" w:rsidP="00B65BDA">
      <w:pPr>
        <w:pStyle w:val="ListParagraph"/>
        <w:numPr>
          <w:ilvl w:val="0"/>
          <w:numId w:val="26"/>
        </w:numPr>
      </w:pPr>
      <w:r>
        <w:t>Future land</w:t>
      </w:r>
      <w:r w:rsidR="005D728F">
        <w:t>-</w:t>
      </w:r>
      <w:r>
        <w:t>use context and density.</w:t>
      </w:r>
    </w:p>
    <w:p w14:paraId="6C593922" w14:textId="6DCCF9FC" w:rsidR="00A54550" w:rsidRDefault="00B65BDA" w:rsidP="00B65BDA">
      <w:pPr>
        <w:pStyle w:val="ListParagraph"/>
        <w:numPr>
          <w:ilvl w:val="0"/>
          <w:numId w:val="26"/>
        </w:numPr>
      </w:pPr>
      <w:r>
        <w:t>P</w:t>
      </w:r>
      <w:r w:rsidRPr="00B65BDA">
        <w:t>roximity to origins, destinations</w:t>
      </w:r>
      <w:r w:rsidR="005D728F">
        <w:t>,</w:t>
      </w:r>
      <w:r w:rsidRPr="00B65BDA">
        <w:t xml:space="preserve"> and transit that serve people </w:t>
      </w:r>
      <w:r w:rsidR="005D728F">
        <w:t xml:space="preserve">(e.g., people </w:t>
      </w:r>
      <w:r w:rsidR="005D728F" w:rsidRPr="00B65BDA">
        <w:t xml:space="preserve">with low incomes, children, </w:t>
      </w:r>
      <w:r w:rsidR="005D728F">
        <w:t>seniors,</w:t>
      </w:r>
      <w:r w:rsidR="005D728F" w:rsidRPr="00B65BDA">
        <w:t xml:space="preserve"> and people with disabilities</w:t>
      </w:r>
      <w:r w:rsidR="005D728F">
        <w:t xml:space="preserve">) </w:t>
      </w:r>
      <w:r>
        <w:t>who use active transportation modes as their primary form of transportation</w:t>
      </w:r>
      <w:r w:rsidRPr="00B65BDA">
        <w:t>.</w:t>
      </w:r>
    </w:p>
    <w:p w14:paraId="1755F7F9" w14:textId="77777777" w:rsidR="00633D34" w:rsidRDefault="00633D34" w:rsidP="00633D34">
      <w:pPr>
        <w:pStyle w:val="Heading1"/>
      </w:pPr>
      <w:r>
        <w:t>Where to get help</w:t>
      </w:r>
    </w:p>
    <w:p w14:paraId="5816BCAF" w14:textId="1D86FCF6" w:rsidR="00633D34" w:rsidRDefault="00986627" w:rsidP="00986627">
      <w:r w:rsidRPr="00986627">
        <w:t xml:space="preserve">Your region’s </w:t>
      </w:r>
      <w:r w:rsidR="005D728F">
        <w:t>p</w:t>
      </w:r>
      <w:r w:rsidRPr="00986627">
        <w:t xml:space="preserve">edestrian and </w:t>
      </w:r>
      <w:r w:rsidR="005D728F">
        <w:t>b</w:t>
      </w:r>
      <w:r w:rsidRPr="00986627">
        <w:t xml:space="preserve">icycle </w:t>
      </w:r>
      <w:r w:rsidR="005D728F">
        <w:t>s</w:t>
      </w:r>
      <w:r w:rsidR="005D68B9">
        <w:t xml:space="preserve">ubject </w:t>
      </w:r>
      <w:r w:rsidR="005D728F">
        <w:t>m</w:t>
      </w:r>
      <w:r w:rsidR="005D68B9">
        <w:t xml:space="preserve">atter </w:t>
      </w:r>
      <w:r w:rsidR="005D728F">
        <w:t>e</w:t>
      </w:r>
      <w:r w:rsidR="005D68B9">
        <w:t>xpert</w:t>
      </w:r>
      <w:r w:rsidRPr="00986627">
        <w:t xml:space="preserve"> is a resource for active transportation project features and considerations.</w:t>
      </w:r>
    </w:p>
    <w:p w14:paraId="256E9631" w14:textId="77777777" w:rsidR="00CC5D92" w:rsidRDefault="00CC5D92" w:rsidP="00CC5D92">
      <w:pPr>
        <w:spacing w:after="0"/>
        <w:rPr>
          <w:rFonts w:cs="Arial"/>
          <w:b/>
          <w:bCs/>
          <w:sz w:val="15"/>
          <w:szCs w:val="15"/>
        </w:rPr>
      </w:pPr>
    </w:p>
    <w:p w14:paraId="1E84A0A8" w14:textId="77777777" w:rsidR="00CC5D92" w:rsidRDefault="00CC5D92" w:rsidP="00CC5D92">
      <w:pPr>
        <w:spacing w:after="0"/>
        <w:rPr>
          <w:rFonts w:cs="Arial"/>
          <w:b/>
          <w:bCs/>
          <w:sz w:val="15"/>
          <w:szCs w:val="15"/>
        </w:rPr>
      </w:pPr>
    </w:p>
    <w:p w14:paraId="6114121D" w14:textId="77777777" w:rsidR="00CC5D92" w:rsidRDefault="00CC5D92" w:rsidP="00CC5D92">
      <w:pPr>
        <w:spacing w:after="0"/>
        <w:rPr>
          <w:rFonts w:cs="Arial"/>
          <w:b/>
          <w:bCs/>
          <w:sz w:val="15"/>
          <w:szCs w:val="15"/>
        </w:rPr>
      </w:pPr>
    </w:p>
    <w:p w14:paraId="399E4EB6" w14:textId="370B96C5" w:rsidR="00071DCF" w:rsidRDefault="00071DCF" w:rsidP="00CC5D92">
      <w:pPr>
        <w:spacing w:after="0"/>
        <w:rPr>
          <w:rFonts w:cs="Arial"/>
          <w:b/>
          <w:bCs/>
          <w:sz w:val="15"/>
          <w:szCs w:val="15"/>
        </w:rPr>
      </w:pPr>
    </w:p>
    <w:p w14:paraId="04C2BAA0" w14:textId="77777777" w:rsidR="00CC5D92" w:rsidRDefault="00CC5D92" w:rsidP="00CC5D92">
      <w:pPr>
        <w:spacing w:after="0"/>
        <w:rPr>
          <w:rFonts w:cs="Arial"/>
          <w:bCs/>
          <w:i/>
          <w:sz w:val="15"/>
          <w:szCs w:val="15"/>
        </w:rPr>
      </w:pPr>
      <w:r>
        <w:rPr>
          <w:rFonts w:cs="Arial"/>
          <w:bCs/>
          <w:i/>
          <w:sz w:val="15"/>
          <w:szCs w:val="15"/>
        </w:rPr>
        <w:t>Your input helps to make these planning and design tips a relevant resource!</w:t>
      </w:r>
    </w:p>
    <w:p w14:paraId="3D7E303E" w14:textId="77777777" w:rsidR="00CC5D92" w:rsidRPr="006E5DF8" w:rsidRDefault="00CC5D92" w:rsidP="00CC5D92">
      <w:pPr>
        <w:spacing w:after="0"/>
        <w:rPr>
          <w:rFonts w:cs="Arial"/>
          <w:bCs/>
          <w:i/>
          <w:sz w:val="15"/>
          <w:szCs w:val="15"/>
        </w:rPr>
      </w:pPr>
      <w:r w:rsidRPr="00996C2D">
        <w:rPr>
          <w:rFonts w:cs="Arial"/>
          <w:bCs/>
          <w:i/>
          <w:sz w:val="15"/>
          <w:szCs w:val="15"/>
        </w:rPr>
        <w:t xml:space="preserve">For more information, contact </w:t>
      </w:r>
      <w:r>
        <w:rPr>
          <w:rFonts w:cs="Arial"/>
          <w:bCs/>
          <w:i/>
          <w:sz w:val="15"/>
          <w:szCs w:val="15"/>
        </w:rPr>
        <w:t>Kate Severson</w:t>
      </w:r>
      <w:r w:rsidRPr="00996C2D">
        <w:rPr>
          <w:rFonts w:cs="Arial"/>
          <w:bCs/>
          <w:i/>
          <w:sz w:val="15"/>
          <w:szCs w:val="15"/>
        </w:rPr>
        <w:t xml:space="preserve">, </w:t>
      </w:r>
      <w:hyperlink r:id="rId29" w:history="1">
        <w:r w:rsidRPr="00867AFF">
          <w:rPr>
            <w:rStyle w:val="Hyperlink"/>
            <w:rFonts w:cs="Arial"/>
            <w:bCs/>
            <w:i/>
            <w:sz w:val="15"/>
            <w:szCs w:val="15"/>
          </w:rPr>
          <w:t>seversk@wsdot.wa.gov</w:t>
        </w:r>
      </w:hyperlink>
      <w:r>
        <w:rPr>
          <w:rFonts w:cs="Arial"/>
          <w:bCs/>
          <w:i/>
          <w:sz w:val="15"/>
          <w:szCs w:val="15"/>
        </w:rPr>
        <w:t xml:space="preserve"> </w:t>
      </w:r>
      <w:r w:rsidRPr="00996C2D">
        <w:rPr>
          <w:rFonts w:cs="Arial"/>
          <w:bCs/>
          <w:i/>
          <w:sz w:val="15"/>
          <w:szCs w:val="15"/>
        </w:rPr>
        <w:t>or (360) 709-8003</w:t>
      </w:r>
      <w:r>
        <w:rPr>
          <w:rFonts w:cs="Arial"/>
          <w:bCs/>
          <w:i/>
          <w:sz w:val="15"/>
          <w:szCs w:val="15"/>
        </w:rPr>
        <w:t>.</w:t>
      </w:r>
    </w:p>
    <w:p w14:paraId="6675AB20" w14:textId="3FF8491C" w:rsidR="00CC5D92" w:rsidRDefault="00CC5D92" w:rsidP="00CC5D92">
      <w:pPr>
        <w:spacing w:after="0"/>
        <w:rPr>
          <w:rFonts w:cs="Arial"/>
          <w:b/>
          <w:bCs/>
          <w:sz w:val="15"/>
          <w:szCs w:val="15"/>
        </w:rPr>
      </w:pPr>
    </w:p>
    <w:p w14:paraId="3319804E" w14:textId="77777777" w:rsidR="0011017F" w:rsidRDefault="0011017F" w:rsidP="00CC5D92">
      <w:pPr>
        <w:spacing w:after="0"/>
        <w:rPr>
          <w:rFonts w:cs="Arial"/>
          <w:b/>
          <w:bCs/>
          <w:sz w:val="15"/>
          <w:szCs w:val="15"/>
        </w:rPr>
      </w:pPr>
    </w:p>
    <w:p w14:paraId="4B32C583" w14:textId="77777777" w:rsidR="00CC5D92" w:rsidRDefault="00CC5D92" w:rsidP="00CC5D92">
      <w:pPr>
        <w:spacing w:after="0"/>
        <w:rPr>
          <w:rFonts w:cs="Arial"/>
          <w:b/>
          <w:bCs/>
          <w:sz w:val="15"/>
          <w:szCs w:val="15"/>
        </w:rPr>
      </w:pPr>
    </w:p>
    <w:p w14:paraId="75D01917" w14:textId="77777777" w:rsidR="00CC5D92" w:rsidRDefault="00CC5D92" w:rsidP="00CC5D92">
      <w:pPr>
        <w:spacing w:after="0"/>
        <w:rPr>
          <w:rFonts w:cs="Arial"/>
          <w:b/>
          <w:bCs/>
          <w:sz w:val="15"/>
          <w:szCs w:val="15"/>
        </w:rPr>
      </w:pPr>
    </w:p>
    <w:p w14:paraId="4B5F73C7" w14:textId="77777777" w:rsidR="00CC5D92" w:rsidRDefault="00CC5D92" w:rsidP="00CC5D92">
      <w:pPr>
        <w:spacing w:after="0"/>
        <w:rPr>
          <w:rFonts w:cs="Arial"/>
          <w:sz w:val="15"/>
          <w:szCs w:val="15"/>
        </w:rPr>
      </w:pPr>
      <w:r w:rsidRPr="006E5DF8">
        <w:rPr>
          <w:rFonts w:cs="Arial"/>
          <w:b/>
          <w:bCs/>
          <w:sz w:val="15"/>
          <w:szCs w:val="15"/>
        </w:rPr>
        <w:t>Title VI Notice to Public</w:t>
      </w:r>
      <w:r w:rsidRPr="006E5DF8">
        <w:rPr>
          <w:rFonts w:cs="Arial"/>
          <w:sz w:val="15"/>
          <w:szCs w:val="15"/>
        </w:rPr>
        <w:t xml:space="preserve"> </w:t>
      </w:r>
    </w:p>
    <w:p w14:paraId="27E96CD7" w14:textId="77777777" w:rsidR="00CC5D92" w:rsidRPr="006E5DF8" w:rsidRDefault="00CC5D92" w:rsidP="00CC5D92">
      <w:pPr>
        <w:rPr>
          <w:rFonts w:cs="Arial"/>
          <w:sz w:val="15"/>
          <w:szCs w:val="15"/>
        </w:rPr>
      </w:pPr>
      <w:proofErr w:type="gramStart"/>
      <w:r w:rsidRPr="00BA7B2F">
        <w:rPr>
          <w:rFonts w:cs="Arial"/>
          <w:sz w:val="15"/>
          <w:szCs w:val="15"/>
        </w:rPr>
        <w:t>It is the Washington State Department of Transportation’s (WSDOT) policy to assure that no person shall, on the grounds of race, color, national origin or sex, as provided by Title VI of the Civil Rights Act of 1964, be excluded from participation in, be denied the benefits of, or be otherwise discriminated against under any of its federally funded programs and activities.</w:t>
      </w:r>
      <w:proofErr w:type="gramEnd"/>
      <w:r w:rsidRPr="00BA7B2F">
        <w:rPr>
          <w:rFonts w:cs="Arial"/>
          <w:sz w:val="15"/>
          <w:szCs w:val="15"/>
        </w:rPr>
        <w:t xml:space="preserve"> Any </w:t>
      </w:r>
      <w:proofErr w:type="gramStart"/>
      <w:r w:rsidRPr="00BA7B2F">
        <w:rPr>
          <w:rFonts w:cs="Arial"/>
          <w:sz w:val="15"/>
          <w:szCs w:val="15"/>
        </w:rPr>
        <w:t>person who believes his/her</w:t>
      </w:r>
      <w:proofErr w:type="gramEnd"/>
      <w:r w:rsidRPr="00BA7B2F">
        <w:rPr>
          <w:rFonts w:cs="Arial"/>
          <w:sz w:val="15"/>
          <w:szCs w:val="15"/>
        </w:rPr>
        <w:t xml:space="preserve">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705-7082.</w:t>
      </w:r>
    </w:p>
    <w:p w14:paraId="41013BE3" w14:textId="77777777" w:rsidR="00CC5D92" w:rsidRPr="00BA7B2F" w:rsidRDefault="00CC5D92" w:rsidP="00CC5D92">
      <w:pPr>
        <w:pStyle w:val="BasicParagraph"/>
        <w:suppressAutoHyphens/>
        <w:rPr>
          <w:rFonts w:ascii="Arial" w:hAnsi="Arial" w:cs="Arial"/>
          <w:sz w:val="15"/>
          <w:szCs w:val="15"/>
        </w:rPr>
      </w:pPr>
      <w:r w:rsidRPr="00BA7B2F">
        <w:rPr>
          <w:rFonts w:ascii="Arial" w:hAnsi="Arial" w:cs="Arial"/>
          <w:b/>
          <w:bCs/>
          <w:sz w:val="15"/>
          <w:szCs w:val="15"/>
        </w:rPr>
        <w:t xml:space="preserve">Americans with Disabilities Act (ADA) Information </w:t>
      </w:r>
    </w:p>
    <w:p w14:paraId="63A171D5" w14:textId="596D95C0" w:rsidR="00CC5D92" w:rsidRPr="00633D34" w:rsidRDefault="00CC5D92" w:rsidP="00CC5D92">
      <w:pPr>
        <w:pStyle w:val="BasicParagraph"/>
        <w:suppressAutoHyphens/>
      </w:pPr>
      <w:r w:rsidRPr="00BA7B2F">
        <w:rPr>
          <w:rFonts w:ascii="Arial" w:hAnsi="Arial" w:cs="Arial"/>
          <w:sz w:val="15"/>
          <w:szCs w:val="15"/>
        </w:rPr>
        <w:t>This material can be made available in an alternate format by emailing the Office of Equal Opportunity at wsdotada@wsdot.wa.gov or by calling toll free, 855-362-</w:t>
      </w:r>
      <w:proofErr w:type="gramStart"/>
      <w:r w:rsidRPr="00BA7B2F">
        <w:rPr>
          <w:rFonts w:ascii="Arial" w:hAnsi="Arial" w:cs="Arial"/>
          <w:sz w:val="15"/>
          <w:szCs w:val="15"/>
        </w:rPr>
        <w:t>4ADA(</w:t>
      </w:r>
      <w:proofErr w:type="gramEnd"/>
      <w:r w:rsidRPr="00BA7B2F">
        <w:rPr>
          <w:rFonts w:ascii="Arial" w:hAnsi="Arial" w:cs="Arial"/>
          <w:sz w:val="15"/>
          <w:szCs w:val="15"/>
        </w:rPr>
        <w:t>4232). Persons who are deaf or hard of hearing may make a request by calling the Washington State Relay at 711.</w:t>
      </w:r>
    </w:p>
    <w:sectPr w:rsidR="00CC5D92" w:rsidRPr="00633D34" w:rsidSect="00121246">
      <w:headerReference w:type="default" r:id="rId30"/>
      <w:footerReference w:type="default" r:id="rId31"/>
      <w:headerReference w:type="first" r:id="rId32"/>
      <w:pgSz w:w="12240" w:h="15840"/>
      <w:pgMar w:top="1440" w:right="1440" w:bottom="1440" w:left="1440" w:header="446"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4549D" w14:textId="77777777" w:rsidR="00451D9F" w:rsidRDefault="00451D9F" w:rsidP="0090545E">
      <w:pPr>
        <w:spacing w:after="0" w:line="240" w:lineRule="auto"/>
      </w:pPr>
      <w:r>
        <w:separator/>
      </w:r>
    </w:p>
  </w:endnote>
  <w:endnote w:type="continuationSeparator" w:id="0">
    <w:p w14:paraId="76B4594D" w14:textId="77777777" w:rsidR="00451D9F" w:rsidRDefault="00451D9F" w:rsidP="0090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FA8B" w14:textId="77777777" w:rsidR="00121246" w:rsidRPr="00423EC0" w:rsidRDefault="00121246" w:rsidP="00121246">
    <w:pPr>
      <w:pStyle w:val="Header"/>
      <w:tabs>
        <w:tab w:val="left" w:pos="0"/>
      </w:tabs>
      <w:ind w:hanging="105"/>
      <w:rPr>
        <w:rFonts w:cs="Arial"/>
        <w:b/>
        <w:color w:val="087960"/>
        <w:spacing w:val="36"/>
        <w:w w:val="93"/>
        <w:sz w:val="18"/>
        <w:szCs w:val="18"/>
        <w:u w:color="087960"/>
      </w:rPr>
    </w:pPr>
    <w:r>
      <w:rPr>
        <w:noProof/>
      </w:rPr>
      <mc:AlternateContent>
        <mc:Choice Requires="wpg">
          <w:drawing>
            <wp:anchor distT="0" distB="0" distL="114300" distR="114300" simplePos="0" relativeHeight="251658240" behindDoc="1" locked="0" layoutInCell="1" allowOverlap="1" wp14:anchorId="1D3FB999" wp14:editId="30BFD828">
              <wp:simplePos x="0" y="0"/>
              <wp:positionH relativeFrom="page">
                <wp:posOffset>462915</wp:posOffset>
              </wp:positionH>
              <wp:positionV relativeFrom="page">
                <wp:posOffset>9302742</wp:posOffset>
              </wp:positionV>
              <wp:extent cx="68580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8" name="Freeform 8"/>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B4009" id="Group 5" o:spid="_x0000_s1026" style="position:absolute;margin-left:36.45pt;margin-top:732.5pt;width:540pt;height:.1pt;z-index:-251655168;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">
              <v:shape id="Freeform 8"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" path="m,l11161,e" filled="f" strokecolor="#02af4b" strokeweight=".5pt">
                <v:path arrowok="t" o:connecttype="custom" o:connectlocs="0,0;11161,0" o:connectangles="0,0"/>
              </v:shape>
              <w10:wrap anchorx="page" anchory="page"/>
            </v:group>
          </w:pict>
        </mc:Fallback>
      </mc:AlternateContent>
    </w:r>
  </w:p>
  <w:p w14:paraId="78585506" w14:textId="77777777" w:rsidR="00121246" w:rsidRDefault="00121246" w:rsidP="00121246">
    <w:pPr>
      <w:tabs>
        <w:tab w:val="left" w:pos="5162"/>
      </w:tabs>
      <w:ind w:left="-720"/>
      <w:rPr>
        <w:rStyle w:val="IntenseEmphasis"/>
      </w:rPr>
    </w:pPr>
    <w:r>
      <w:rPr>
        <w:noProof/>
      </w:rPr>
      <w:drawing>
        <wp:anchor distT="0" distB="0" distL="114300" distR="114300" simplePos="0" relativeHeight="251657216" behindDoc="1" locked="0" layoutInCell="1" allowOverlap="1" wp14:anchorId="4AD44B80" wp14:editId="4D614697">
          <wp:simplePos x="0" y="0"/>
          <wp:positionH relativeFrom="page">
            <wp:posOffset>6143625</wp:posOffset>
          </wp:positionH>
          <wp:positionV relativeFrom="page">
            <wp:posOffset>9399897</wp:posOffset>
          </wp:positionV>
          <wp:extent cx="1176833" cy="259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833" cy="259715"/>
                  </a:xfrm>
                  <a:prstGeom prst="rect">
                    <a:avLst/>
                  </a:prstGeom>
                  <a:noFill/>
                </pic:spPr>
              </pic:pic>
            </a:graphicData>
          </a:graphic>
          <wp14:sizeRelH relativeFrom="page">
            <wp14:pctWidth>0</wp14:pctWidth>
          </wp14:sizeRelH>
          <wp14:sizeRelV relativeFrom="page">
            <wp14:pctHeight>0</wp14:pctHeight>
          </wp14:sizeRelV>
        </wp:anchor>
      </w:drawing>
    </w:r>
  </w:p>
  <w:p w14:paraId="59CA38DE" w14:textId="0E5E83CB" w:rsidR="00121246" w:rsidRPr="00121246" w:rsidRDefault="00121246" w:rsidP="00121246">
    <w:pPr>
      <w:tabs>
        <w:tab w:val="left" w:pos="5162"/>
      </w:tabs>
      <w:ind w:left="-720"/>
      <w:rPr>
        <w:rStyle w:val="IntenseEmphasis"/>
      </w:rPr>
    </w:pPr>
    <w:r w:rsidRPr="00EE6EA5">
      <w:rPr>
        <w:rStyle w:val="IntenseEmphasis"/>
      </w:rPr>
      <w:fldChar w:fldCharType="begin"/>
    </w:r>
    <w:r w:rsidRPr="00EE6EA5">
      <w:rPr>
        <w:rStyle w:val="IntenseEmphasis"/>
      </w:rPr>
      <w:instrText xml:space="preserve"> PAGE   \* MERGEFORMAT </w:instrText>
    </w:r>
    <w:r w:rsidRPr="00EE6EA5">
      <w:rPr>
        <w:rStyle w:val="IntenseEmphasis"/>
      </w:rPr>
      <w:fldChar w:fldCharType="separate"/>
    </w:r>
    <w:r w:rsidR="003F5637">
      <w:rPr>
        <w:rStyle w:val="IntenseEmphasis"/>
        <w:noProof/>
      </w:rPr>
      <w:t>4</w:t>
    </w:r>
    <w:r w:rsidRPr="00EE6EA5">
      <w:rPr>
        <w:rStyle w:val="IntenseEmphasis"/>
      </w:rPr>
      <w:fldChar w:fldCharType="end"/>
    </w:r>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5C1A" w14:textId="77777777" w:rsidR="00451D9F" w:rsidRDefault="00451D9F" w:rsidP="0090545E">
      <w:pPr>
        <w:spacing w:after="0" w:line="240" w:lineRule="auto"/>
      </w:pPr>
      <w:r>
        <w:separator/>
      </w:r>
    </w:p>
  </w:footnote>
  <w:footnote w:type="continuationSeparator" w:id="0">
    <w:p w14:paraId="16B16327" w14:textId="77777777" w:rsidR="00451D9F" w:rsidRDefault="00451D9F" w:rsidP="0090545E">
      <w:pPr>
        <w:spacing w:after="0" w:line="240" w:lineRule="auto"/>
      </w:pPr>
      <w:r>
        <w:continuationSeparator/>
      </w:r>
    </w:p>
  </w:footnote>
  <w:footnote w:id="1">
    <w:p w14:paraId="7853C29C" w14:textId="77777777" w:rsidR="00157040" w:rsidRDefault="00157040" w:rsidP="00157040">
      <w:pPr>
        <w:pStyle w:val="FootnoteText"/>
      </w:pPr>
      <w:r>
        <w:rPr>
          <w:rStyle w:val="FootnoteReference"/>
        </w:rPr>
        <w:footnoteRef/>
      </w:r>
      <w:r>
        <w:t xml:space="preserve"> </w:t>
      </w:r>
      <w:r w:rsidRPr="003D42C8">
        <w:t>Some local jurisdictions have adopted their own standards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2CC0" w14:textId="1FEB4DB9" w:rsidR="00EB5AA1" w:rsidRPr="00F5171A" w:rsidRDefault="00EB5AA1" w:rsidP="00200887">
    <w:pPr>
      <w:pStyle w:val="Header"/>
      <w:tabs>
        <w:tab w:val="left" w:pos="0"/>
      </w:tabs>
      <w:ind w:hanging="720"/>
      <w:rPr>
        <w:rFonts w:cs="Arial"/>
        <w:b/>
        <w:color w:val="087960"/>
        <w:sz w:val="18"/>
        <w:szCs w:val="18"/>
        <w:u w:color="087960"/>
      </w:rPr>
    </w:pPr>
  </w:p>
  <w:p w14:paraId="0E94985F" w14:textId="49E96BAF" w:rsidR="00A41903" w:rsidRPr="00EE6EA5" w:rsidRDefault="00580831" w:rsidP="00EE6EA5">
    <w:pPr>
      <w:tabs>
        <w:tab w:val="left" w:pos="0"/>
        <w:tab w:val="center" w:pos="4680"/>
        <w:tab w:val="right" w:pos="9360"/>
      </w:tabs>
      <w:spacing w:after="0" w:line="240" w:lineRule="auto"/>
      <w:ind w:hanging="720"/>
      <w:rPr>
        <w:rFonts w:cs="Arial"/>
        <w:b/>
        <w:color w:val="087960"/>
        <w:spacing w:val="36"/>
        <w:w w:val="93"/>
        <w:sz w:val="18"/>
        <w:szCs w:val="18"/>
        <w:u w:color="087960"/>
      </w:rPr>
    </w:pPr>
    <w:r>
      <w:rPr>
        <w:noProof/>
      </w:rPr>
      <mc:AlternateContent>
        <mc:Choice Requires="wpg">
          <w:drawing>
            <wp:anchor distT="0" distB="0" distL="114300" distR="114300" simplePos="0" relativeHeight="251656192" behindDoc="1" locked="0" layoutInCell="1" allowOverlap="1" wp14:anchorId="1D501735" wp14:editId="249710F7">
              <wp:simplePos x="0" y="0"/>
              <wp:positionH relativeFrom="page">
                <wp:posOffset>462915</wp:posOffset>
              </wp:positionH>
              <wp:positionV relativeFrom="page">
                <wp:posOffset>641985</wp:posOffset>
              </wp:positionV>
              <wp:extent cx="68580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7" name="Freeform 7"/>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50712" id="Group 6" o:spid="_x0000_s1026" style="position:absolute;margin-left:36.45pt;margin-top:50.55pt;width:540pt;height:.1pt;z-index:-251653120;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">
              <v:shape id="Freeform 7"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" path="m,l11161,e" filled="f" strokecolor="#02af4b" strokeweight=".5pt">
                <v:path arrowok="t" o:connecttype="custom" o:connectlocs="0,0;11161,0" o:connectangles="0,0"/>
              </v:shape>
              <w10:wrap anchorx="page" anchory="page"/>
            </v:group>
          </w:pict>
        </mc:Fallback>
      </mc:AlternateContent>
    </w:r>
    <w:r w:rsidR="00121246">
      <w:rPr>
        <w:rFonts w:cs="Arial"/>
        <w:b/>
        <w:color w:val="087960"/>
        <w:spacing w:val="36"/>
        <w:w w:val="93"/>
        <w:sz w:val="18"/>
        <w:szCs w:val="18"/>
        <w:u w:color="087960"/>
      </w:rPr>
      <w:t>P</w:t>
    </w:r>
    <w:r w:rsidRPr="00580831">
      <w:rPr>
        <w:rFonts w:cs="Arial"/>
        <w:b/>
        <w:color w:val="087960"/>
        <w:spacing w:val="36"/>
        <w:w w:val="93"/>
        <w:sz w:val="18"/>
        <w:szCs w:val="18"/>
        <w:u w:color="087960"/>
      </w:rPr>
      <w:t>lanning a</w:t>
    </w:r>
    <w:r w:rsidRPr="00EE6EA5">
      <w:rPr>
        <w:rStyle w:val="IntenseEmphasis"/>
      </w:rPr>
      <w:t xml:space="preserve">nd </w:t>
    </w:r>
    <w:r w:rsidR="005C32D4">
      <w:rPr>
        <w:rStyle w:val="IntenseEmphasis"/>
      </w:rPr>
      <w:t>d</w:t>
    </w:r>
    <w:r w:rsidRPr="00EE6EA5">
      <w:rPr>
        <w:rStyle w:val="IntenseEmphasis"/>
      </w:rPr>
      <w:t xml:space="preserve">esign </w:t>
    </w:r>
    <w:r w:rsidR="005C32D4">
      <w:rPr>
        <w:rStyle w:val="IntenseEmphasis"/>
      </w:rPr>
      <w:t>t</w:t>
    </w:r>
    <w:r w:rsidRPr="00EE6EA5">
      <w:rPr>
        <w:rStyle w:val="IntenseEmphasis"/>
      </w:rPr>
      <w:t xml:space="preserve">ips: </w:t>
    </w:r>
    <w:r w:rsidR="00121246">
      <w:rPr>
        <w:rStyle w:val="IntenseEmphasis"/>
      </w:rPr>
      <w:t>active transportation</w:t>
    </w:r>
  </w:p>
  <w:p w14:paraId="75A62716" w14:textId="77777777" w:rsidR="00A41903" w:rsidRDefault="00A41903" w:rsidP="00045871">
    <w:pPr>
      <w:pStyle w:val="Header"/>
      <w:tabs>
        <w:tab w:val="left" w:pos="0"/>
      </w:tabs>
      <w:ind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673A" w14:textId="77777777" w:rsidR="00121246" w:rsidRDefault="00121246" w:rsidP="00121246">
    <w:pPr>
      <w:pStyle w:val="Header"/>
      <w:ind w:hanging="720"/>
    </w:pPr>
    <w:r w:rsidRPr="006B3F27">
      <w:rPr>
        <w:rFonts w:ascii="Times New Roman" w:eastAsia="Times New Roman" w:hAnsi="Times New Roman" w:cs="Times New Roman"/>
        <w:noProof/>
        <w:sz w:val="20"/>
        <w:szCs w:val="20"/>
      </w:rPr>
      <w:drawing>
        <wp:inline distT="0" distB="0" distL="0" distR="0" wp14:anchorId="5197ACB5" wp14:editId="42C96CD4">
          <wp:extent cx="1868625" cy="4412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OT-acronym-grn.png"/>
                  <pic:cNvPicPr/>
                </pic:nvPicPr>
                <pic:blipFill>
                  <a:blip r:embed="rId1">
                    <a:extLst>
                      <a:ext uri="{28A0092B-C50C-407E-A947-70E740481C1C}">
                        <a14:useLocalDpi xmlns:a14="http://schemas.microsoft.com/office/drawing/2010/main" val="0"/>
                      </a:ext>
                    </a:extLst>
                  </a:blip>
                  <a:stretch>
                    <a:fillRect/>
                  </a:stretch>
                </pic:blipFill>
                <pic:spPr>
                  <a:xfrm>
                    <a:off x="0" y="0"/>
                    <a:ext cx="1868625" cy="441251"/>
                  </a:xfrm>
                  <a:prstGeom prst="rect">
                    <a:avLst/>
                  </a:prstGeom>
                </pic:spPr>
              </pic:pic>
            </a:graphicData>
          </a:graphic>
        </wp:inline>
      </w:drawing>
    </w:r>
  </w:p>
  <w:p w14:paraId="40B3ECFE" w14:textId="77777777" w:rsidR="00121246" w:rsidRPr="006E5DF8" w:rsidRDefault="00121246" w:rsidP="00121246">
    <w:pPr>
      <w:pStyle w:val="Header"/>
      <w:ind w:hanging="720"/>
      <w:rPr>
        <w:rStyle w:val="IntenseEmphasis"/>
      </w:rPr>
    </w:pPr>
    <w:r>
      <w:rPr>
        <w:rStyle w:val="IntenseEmphasis"/>
        <w:rFonts w:hint="cs"/>
      </w:rPr>
      <w:t>Planning and design tips</w:t>
    </w:r>
  </w:p>
  <w:p w14:paraId="5EDDE318" w14:textId="77777777" w:rsidR="00121246" w:rsidRDefault="00121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62C"/>
    <w:multiLevelType w:val="hybridMultilevel"/>
    <w:tmpl w:val="9E14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6CA5"/>
    <w:multiLevelType w:val="hybridMultilevel"/>
    <w:tmpl w:val="A13A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D0F2D"/>
    <w:multiLevelType w:val="hybridMultilevel"/>
    <w:tmpl w:val="B0D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70D9"/>
    <w:multiLevelType w:val="hybridMultilevel"/>
    <w:tmpl w:val="1284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3561E"/>
    <w:multiLevelType w:val="hybridMultilevel"/>
    <w:tmpl w:val="074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E0C2B"/>
    <w:multiLevelType w:val="hybridMultilevel"/>
    <w:tmpl w:val="C8B2D198"/>
    <w:lvl w:ilvl="0" w:tplc="5D5627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479DF"/>
    <w:multiLevelType w:val="hybridMultilevel"/>
    <w:tmpl w:val="819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B3636"/>
    <w:multiLevelType w:val="hybridMultilevel"/>
    <w:tmpl w:val="045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E0F24"/>
    <w:multiLevelType w:val="hybridMultilevel"/>
    <w:tmpl w:val="055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2361C"/>
    <w:multiLevelType w:val="hybridMultilevel"/>
    <w:tmpl w:val="3B02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55E21"/>
    <w:multiLevelType w:val="hybridMultilevel"/>
    <w:tmpl w:val="A65A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F56D6"/>
    <w:multiLevelType w:val="hybridMultilevel"/>
    <w:tmpl w:val="45BA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11CDA"/>
    <w:multiLevelType w:val="hybridMultilevel"/>
    <w:tmpl w:val="1FF8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821E8"/>
    <w:multiLevelType w:val="hybridMultilevel"/>
    <w:tmpl w:val="DC7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D79D6"/>
    <w:multiLevelType w:val="hybridMultilevel"/>
    <w:tmpl w:val="CB88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80410"/>
    <w:multiLevelType w:val="hybridMultilevel"/>
    <w:tmpl w:val="FAE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B481C"/>
    <w:multiLevelType w:val="hybridMultilevel"/>
    <w:tmpl w:val="349E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C0012"/>
    <w:multiLevelType w:val="hybridMultilevel"/>
    <w:tmpl w:val="B986E248"/>
    <w:lvl w:ilvl="0" w:tplc="6778E1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B72BA"/>
    <w:multiLevelType w:val="hybridMultilevel"/>
    <w:tmpl w:val="505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B2115"/>
    <w:multiLevelType w:val="hybridMultilevel"/>
    <w:tmpl w:val="D98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81BB5"/>
    <w:multiLevelType w:val="hybridMultilevel"/>
    <w:tmpl w:val="2CE8382C"/>
    <w:lvl w:ilvl="0" w:tplc="6778E1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00085"/>
    <w:multiLevelType w:val="hybridMultilevel"/>
    <w:tmpl w:val="FED4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72843"/>
    <w:multiLevelType w:val="hybridMultilevel"/>
    <w:tmpl w:val="30F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34ED7"/>
    <w:multiLevelType w:val="hybridMultilevel"/>
    <w:tmpl w:val="9EB2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067EB"/>
    <w:multiLevelType w:val="hybridMultilevel"/>
    <w:tmpl w:val="C7A0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267D3"/>
    <w:multiLevelType w:val="hybridMultilevel"/>
    <w:tmpl w:val="C0F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C4994"/>
    <w:multiLevelType w:val="hybridMultilevel"/>
    <w:tmpl w:val="FECA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93547"/>
    <w:multiLevelType w:val="hybridMultilevel"/>
    <w:tmpl w:val="51F8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D3E84"/>
    <w:multiLevelType w:val="hybridMultilevel"/>
    <w:tmpl w:val="3424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E2ACC"/>
    <w:multiLevelType w:val="hybridMultilevel"/>
    <w:tmpl w:val="23F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
  </w:num>
  <w:num w:numId="4">
    <w:abstractNumId w:val="27"/>
  </w:num>
  <w:num w:numId="5">
    <w:abstractNumId w:val="29"/>
  </w:num>
  <w:num w:numId="6">
    <w:abstractNumId w:val="7"/>
  </w:num>
  <w:num w:numId="7">
    <w:abstractNumId w:val="8"/>
  </w:num>
  <w:num w:numId="8">
    <w:abstractNumId w:val="9"/>
  </w:num>
  <w:num w:numId="9">
    <w:abstractNumId w:val="25"/>
  </w:num>
  <w:num w:numId="10">
    <w:abstractNumId w:val="16"/>
  </w:num>
  <w:num w:numId="11">
    <w:abstractNumId w:val="0"/>
  </w:num>
  <w:num w:numId="12">
    <w:abstractNumId w:val="1"/>
  </w:num>
  <w:num w:numId="13">
    <w:abstractNumId w:val="18"/>
  </w:num>
  <w:num w:numId="14">
    <w:abstractNumId w:val="28"/>
  </w:num>
  <w:num w:numId="15">
    <w:abstractNumId w:val="24"/>
  </w:num>
  <w:num w:numId="16">
    <w:abstractNumId w:val="26"/>
  </w:num>
  <w:num w:numId="17">
    <w:abstractNumId w:val="13"/>
  </w:num>
  <w:num w:numId="18">
    <w:abstractNumId w:val="19"/>
  </w:num>
  <w:num w:numId="19">
    <w:abstractNumId w:val="10"/>
  </w:num>
  <w:num w:numId="20">
    <w:abstractNumId w:val="12"/>
  </w:num>
  <w:num w:numId="21">
    <w:abstractNumId w:val="15"/>
  </w:num>
  <w:num w:numId="22">
    <w:abstractNumId w:val="14"/>
  </w:num>
  <w:num w:numId="23">
    <w:abstractNumId w:val="22"/>
  </w:num>
  <w:num w:numId="24">
    <w:abstractNumId w:val="5"/>
  </w:num>
  <w:num w:numId="25">
    <w:abstractNumId w:val="2"/>
  </w:num>
  <w:num w:numId="26">
    <w:abstractNumId w:val="6"/>
  </w:num>
  <w:num w:numId="27">
    <w:abstractNumId w:val="11"/>
  </w:num>
  <w:num w:numId="28">
    <w:abstractNumId w:val="20"/>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B2"/>
    <w:rsid w:val="00003244"/>
    <w:rsid w:val="0003284C"/>
    <w:rsid w:val="00037725"/>
    <w:rsid w:val="00045871"/>
    <w:rsid w:val="000623EC"/>
    <w:rsid w:val="00065F7A"/>
    <w:rsid w:val="00071DCF"/>
    <w:rsid w:val="000720D1"/>
    <w:rsid w:val="00080633"/>
    <w:rsid w:val="00087357"/>
    <w:rsid w:val="000E46D1"/>
    <w:rsid w:val="000E4A82"/>
    <w:rsid w:val="001047E3"/>
    <w:rsid w:val="0011017F"/>
    <w:rsid w:val="00121246"/>
    <w:rsid w:val="00151E49"/>
    <w:rsid w:val="00157040"/>
    <w:rsid w:val="001C50F7"/>
    <w:rsid w:val="001C7357"/>
    <w:rsid w:val="001E6434"/>
    <w:rsid w:val="001F330E"/>
    <w:rsid w:val="00200887"/>
    <w:rsid w:val="0020309C"/>
    <w:rsid w:val="002366E9"/>
    <w:rsid w:val="0024600B"/>
    <w:rsid w:val="00261130"/>
    <w:rsid w:val="002667E7"/>
    <w:rsid w:val="002B108D"/>
    <w:rsid w:val="002D48E0"/>
    <w:rsid w:val="002D6AAE"/>
    <w:rsid w:val="002F2A49"/>
    <w:rsid w:val="00313511"/>
    <w:rsid w:val="00313C70"/>
    <w:rsid w:val="00373768"/>
    <w:rsid w:val="003C1E31"/>
    <w:rsid w:val="003F2E5E"/>
    <w:rsid w:val="003F5637"/>
    <w:rsid w:val="004163CC"/>
    <w:rsid w:val="00422C5E"/>
    <w:rsid w:val="00423ADB"/>
    <w:rsid w:val="00430EA0"/>
    <w:rsid w:val="00451D9F"/>
    <w:rsid w:val="00494056"/>
    <w:rsid w:val="004A5617"/>
    <w:rsid w:val="00544730"/>
    <w:rsid w:val="00580831"/>
    <w:rsid w:val="00593875"/>
    <w:rsid w:val="005A3C44"/>
    <w:rsid w:val="005B14DE"/>
    <w:rsid w:val="005C2D6C"/>
    <w:rsid w:val="005C32D4"/>
    <w:rsid w:val="005D68B9"/>
    <w:rsid w:val="005D7088"/>
    <w:rsid w:val="005D728F"/>
    <w:rsid w:val="005D7EAC"/>
    <w:rsid w:val="005E163F"/>
    <w:rsid w:val="005E6237"/>
    <w:rsid w:val="005E77FC"/>
    <w:rsid w:val="005F2B91"/>
    <w:rsid w:val="006020C1"/>
    <w:rsid w:val="00632B71"/>
    <w:rsid w:val="00633D34"/>
    <w:rsid w:val="006366F3"/>
    <w:rsid w:val="006900CC"/>
    <w:rsid w:val="006A6269"/>
    <w:rsid w:val="006C099B"/>
    <w:rsid w:val="006F7916"/>
    <w:rsid w:val="00707212"/>
    <w:rsid w:val="007216E3"/>
    <w:rsid w:val="007349B9"/>
    <w:rsid w:val="007444AC"/>
    <w:rsid w:val="007458C9"/>
    <w:rsid w:val="007528A1"/>
    <w:rsid w:val="007835B2"/>
    <w:rsid w:val="007B021F"/>
    <w:rsid w:val="007B1081"/>
    <w:rsid w:val="00803F85"/>
    <w:rsid w:val="00806494"/>
    <w:rsid w:val="00840EBD"/>
    <w:rsid w:val="00841AE1"/>
    <w:rsid w:val="00844FAF"/>
    <w:rsid w:val="008A277E"/>
    <w:rsid w:val="008B3F17"/>
    <w:rsid w:val="008B67FB"/>
    <w:rsid w:val="008D07F4"/>
    <w:rsid w:val="008D27AA"/>
    <w:rsid w:val="0090545E"/>
    <w:rsid w:val="00925C71"/>
    <w:rsid w:val="00947FD4"/>
    <w:rsid w:val="00973EA6"/>
    <w:rsid w:val="00984832"/>
    <w:rsid w:val="00986627"/>
    <w:rsid w:val="009A3969"/>
    <w:rsid w:val="009B57B8"/>
    <w:rsid w:val="009B6E7E"/>
    <w:rsid w:val="009D35A4"/>
    <w:rsid w:val="00A05027"/>
    <w:rsid w:val="00A305BD"/>
    <w:rsid w:val="00A34B35"/>
    <w:rsid w:val="00A35A6D"/>
    <w:rsid w:val="00A40B6A"/>
    <w:rsid w:val="00A41903"/>
    <w:rsid w:val="00A41E49"/>
    <w:rsid w:val="00A54550"/>
    <w:rsid w:val="00A63E9B"/>
    <w:rsid w:val="00AC34C0"/>
    <w:rsid w:val="00AE3CA5"/>
    <w:rsid w:val="00B0022E"/>
    <w:rsid w:val="00B011E2"/>
    <w:rsid w:val="00B020C6"/>
    <w:rsid w:val="00B07751"/>
    <w:rsid w:val="00B557CC"/>
    <w:rsid w:val="00B644E0"/>
    <w:rsid w:val="00B65BDA"/>
    <w:rsid w:val="00B80CD9"/>
    <w:rsid w:val="00B92F02"/>
    <w:rsid w:val="00BA4B19"/>
    <w:rsid w:val="00BC58CD"/>
    <w:rsid w:val="00BF0F82"/>
    <w:rsid w:val="00BF7916"/>
    <w:rsid w:val="00C22EF5"/>
    <w:rsid w:val="00C3603C"/>
    <w:rsid w:val="00C3670F"/>
    <w:rsid w:val="00C91876"/>
    <w:rsid w:val="00CA2616"/>
    <w:rsid w:val="00CC356C"/>
    <w:rsid w:val="00CC5D92"/>
    <w:rsid w:val="00CD11BD"/>
    <w:rsid w:val="00CD5E70"/>
    <w:rsid w:val="00CE617A"/>
    <w:rsid w:val="00CF44F4"/>
    <w:rsid w:val="00CF5FEB"/>
    <w:rsid w:val="00D00724"/>
    <w:rsid w:val="00D05CDC"/>
    <w:rsid w:val="00D149C1"/>
    <w:rsid w:val="00DA016C"/>
    <w:rsid w:val="00DB4F82"/>
    <w:rsid w:val="00DD075A"/>
    <w:rsid w:val="00DD4062"/>
    <w:rsid w:val="00DD4910"/>
    <w:rsid w:val="00E06438"/>
    <w:rsid w:val="00E22F9B"/>
    <w:rsid w:val="00E310BC"/>
    <w:rsid w:val="00E36D64"/>
    <w:rsid w:val="00E94A9C"/>
    <w:rsid w:val="00EB5AA1"/>
    <w:rsid w:val="00ED3289"/>
    <w:rsid w:val="00ED79A6"/>
    <w:rsid w:val="00EE6B04"/>
    <w:rsid w:val="00EE6EA5"/>
    <w:rsid w:val="00F00C96"/>
    <w:rsid w:val="00F5171A"/>
    <w:rsid w:val="00F7021B"/>
    <w:rsid w:val="00F86041"/>
    <w:rsid w:val="00F96B8B"/>
    <w:rsid w:val="00FB4669"/>
    <w:rsid w:val="00FB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888E"/>
  <w15:chartTrackingRefBased/>
  <w15:docId w15:val="{27E78DF4-3CA2-4440-8FC5-30E391E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46"/>
    <w:rPr>
      <w:rFonts w:ascii="Arial" w:hAnsi="Arial"/>
      <w:color w:val="000000" w:themeColor="text1"/>
    </w:rPr>
  </w:style>
  <w:style w:type="paragraph" w:styleId="Heading1">
    <w:name w:val="heading 1"/>
    <w:basedOn w:val="Normal"/>
    <w:next w:val="Normal"/>
    <w:link w:val="Heading1Char"/>
    <w:uiPriority w:val="9"/>
    <w:qFormat/>
    <w:rsid w:val="00045871"/>
    <w:pPr>
      <w:keepNext/>
      <w:keepLines/>
      <w:spacing w:before="240" w:after="0"/>
      <w:outlineLvl w:val="0"/>
    </w:pPr>
    <w:rPr>
      <w:rFonts w:eastAsiaTheme="majorEastAsia" w:cstheme="majorBidi"/>
      <w:b/>
      <w:color w:val="454541"/>
      <w:sz w:val="32"/>
      <w:szCs w:val="32"/>
    </w:rPr>
  </w:style>
  <w:style w:type="paragraph" w:styleId="Heading2">
    <w:name w:val="heading 2"/>
    <w:basedOn w:val="Normal"/>
    <w:next w:val="Normal"/>
    <w:link w:val="Heading2Char"/>
    <w:uiPriority w:val="9"/>
    <w:unhideWhenUsed/>
    <w:qFormat/>
    <w:rsid w:val="00045871"/>
    <w:pPr>
      <w:keepNext/>
      <w:keepLines/>
      <w:spacing w:before="40" w:after="0"/>
      <w:outlineLvl w:val="1"/>
    </w:pPr>
    <w:rPr>
      <w:rFonts w:eastAsiaTheme="majorEastAsia" w:cstheme="majorBidi"/>
      <w:color w:val="3295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71"/>
    <w:pPr>
      <w:spacing w:after="0" w:line="240" w:lineRule="auto"/>
      <w:contextualSpacing/>
    </w:pPr>
    <w:rPr>
      <w:rFonts w:eastAsiaTheme="majorEastAsia" w:cstheme="majorBidi"/>
      <w:b/>
      <w:color w:val="329580"/>
      <w:spacing w:val="-10"/>
      <w:kern w:val="28"/>
      <w:sz w:val="56"/>
      <w:szCs w:val="56"/>
    </w:rPr>
  </w:style>
  <w:style w:type="character" w:customStyle="1" w:styleId="TitleChar">
    <w:name w:val="Title Char"/>
    <w:basedOn w:val="DefaultParagraphFont"/>
    <w:link w:val="Title"/>
    <w:uiPriority w:val="10"/>
    <w:rsid w:val="00045871"/>
    <w:rPr>
      <w:rFonts w:ascii="Arial" w:eastAsiaTheme="majorEastAsia" w:hAnsi="Arial" w:cstheme="majorBidi"/>
      <w:b/>
      <w:color w:val="329580"/>
      <w:spacing w:val="-10"/>
      <w:kern w:val="28"/>
      <w:sz w:val="56"/>
      <w:szCs w:val="56"/>
    </w:rPr>
  </w:style>
  <w:style w:type="paragraph" w:styleId="ListParagraph">
    <w:name w:val="List Paragraph"/>
    <w:basedOn w:val="Normal"/>
    <w:uiPriority w:val="34"/>
    <w:qFormat/>
    <w:rsid w:val="007835B2"/>
    <w:pPr>
      <w:ind w:left="720"/>
      <w:contextualSpacing/>
    </w:pPr>
  </w:style>
  <w:style w:type="character" w:customStyle="1" w:styleId="Heading1Char">
    <w:name w:val="Heading 1 Char"/>
    <w:basedOn w:val="DefaultParagraphFont"/>
    <w:link w:val="Heading1"/>
    <w:uiPriority w:val="9"/>
    <w:rsid w:val="00045871"/>
    <w:rPr>
      <w:rFonts w:ascii="Arial" w:eastAsiaTheme="majorEastAsia" w:hAnsi="Arial" w:cstheme="majorBidi"/>
      <w:b/>
      <w:color w:val="454541"/>
      <w:sz w:val="32"/>
      <w:szCs w:val="32"/>
    </w:rPr>
  </w:style>
  <w:style w:type="character" w:styleId="Hyperlink">
    <w:name w:val="Hyperlink"/>
    <w:basedOn w:val="DefaultParagraphFont"/>
    <w:uiPriority w:val="99"/>
    <w:unhideWhenUsed/>
    <w:rsid w:val="007835B2"/>
    <w:rPr>
      <w:color w:val="0563C1" w:themeColor="hyperlink"/>
      <w:u w:val="single"/>
    </w:rPr>
  </w:style>
  <w:style w:type="character" w:customStyle="1" w:styleId="Heading2Char">
    <w:name w:val="Heading 2 Char"/>
    <w:basedOn w:val="DefaultParagraphFont"/>
    <w:link w:val="Heading2"/>
    <w:uiPriority w:val="9"/>
    <w:rsid w:val="00045871"/>
    <w:rPr>
      <w:rFonts w:ascii="Arial" w:eastAsiaTheme="majorEastAsia" w:hAnsi="Arial" w:cstheme="majorBidi"/>
      <w:color w:val="329580"/>
      <w:sz w:val="28"/>
      <w:szCs w:val="26"/>
    </w:rPr>
  </w:style>
  <w:style w:type="paragraph" w:styleId="Header">
    <w:name w:val="header"/>
    <w:basedOn w:val="Normal"/>
    <w:link w:val="HeaderChar"/>
    <w:uiPriority w:val="99"/>
    <w:unhideWhenUsed/>
    <w:rsid w:val="0090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5E"/>
  </w:style>
  <w:style w:type="paragraph" w:styleId="Footer">
    <w:name w:val="footer"/>
    <w:basedOn w:val="Normal"/>
    <w:link w:val="FooterChar"/>
    <w:uiPriority w:val="99"/>
    <w:unhideWhenUsed/>
    <w:rsid w:val="0090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5E"/>
  </w:style>
  <w:style w:type="paragraph" w:styleId="BalloonText">
    <w:name w:val="Balloon Text"/>
    <w:basedOn w:val="Normal"/>
    <w:link w:val="BalloonTextChar"/>
    <w:uiPriority w:val="99"/>
    <w:semiHidden/>
    <w:unhideWhenUsed/>
    <w:rsid w:val="00CF5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EB"/>
    <w:rPr>
      <w:rFonts w:ascii="Segoe UI" w:hAnsi="Segoe UI" w:cs="Segoe UI"/>
      <w:sz w:val="18"/>
      <w:szCs w:val="18"/>
    </w:rPr>
  </w:style>
  <w:style w:type="character" w:styleId="CommentReference">
    <w:name w:val="annotation reference"/>
    <w:basedOn w:val="DefaultParagraphFont"/>
    <w:uiPriority w:val="99"/>
    <w:semiHidden/>
    <w:unhideWhenUsed/>
    <w:rsid w:val="00CF5FEB"/>
    <w:rPr>
      <w:sz w:val="16"/>
      <w:szCs w:val="16"/>
    </w:rPr>
  </w:style>
  <w:style w:type="paragraph" w:styleId="CommentText">
    <w:name w:val="annotation text"/>
    <w:basedOn w:val="Normal"/>
    <w:link w:val="CommentTextChar"/>
    <w:uiPriority w:val="99"/>
    <w:semiHidden/>
    <w:unhideWhenUsed/>
    <w:rsid w:val="00CF5FEB"/>
    <w:pPr>
      <w:spacing w:line="240" w:lineRule="auto"/>
    </w:pPr>
    <w:rPr>
      <w:sz w:val="20"/>
      <w:szCs w:val="20"/>
    </w:rPr>
  </w:style>
  <w:style w:type="character" w:customStyle="1" w:styleId="CommentTextChar">
    <w:name w:val="Comment Text Char"/>
    <w:basedOn w:val="DefaultParagraphFont"/>
    <w:link w:val="CommentText"/>
    <w:uiPriority w:val="99"/>
    <w:semiHidden/>
    <w:rsid w:val="00CF5FEB"/>
    <w:rPr>
      <w:sz w:val="20"/>
      <w:szCs w:val="20"/>
    </w:rPr>
  </w:style>
  <w:style w:type="paragraph" w:styleId="CommentSubject">
    <w:name w:val="annotation subject"/>
    <w:basedOn w:val="CommentText"/>
    <w:next w:val="CommentText"/>
    <w:link w:val="CommentSubjectChar"/>
    <w:uiPriority w:val="99"/>
    <w:semiHidden/>
    <w:unhideWhenUsed/>
    <w:rsid w:val="00CF5FEB"/>
    <w:rPr>
      <w:b/>
      <w:bCs/>
    </w:rPr>
  </w:style>
  <w:style w:type="character" w:customStyle="1" w:styleId="CommentSubjectChar">
    <w:name w:val="Comment Subject Char"/>
    <w:basedOn w:val="CommentTextChar"/>
    <w:link w:val="CommentSubject"/>
    <w:uiPriority w:val="99"/>
    <w:semiHidden/>
    <w:rsid w:val="00CF5FEB"/>
    <w:rPr>
      <w:b/>
      <w:bCs/>
      <w:sz w:val="20"/>
      <w:szCs w:val="20"/>
    </w:rPr>
  </w:style>
  <w:style w:type="paragraph" w:styleId="Revision">
    <w:name w:val="Revision"/>
    <w:hidden/>
    <w:uiPriority w:val="99"/>
    <w:semiHidden/>
    <w:rsid w:val="00CF5FEB"/>
    <w:pPr>
      <w:spacing w:after="0" w:line="240" w:lineRule="auto"/>
    </w:pPr>
  </w:style>
  <w:style w:type="character" w:styleId="FollowedHyperlink">
    <w:name w:val="FollowedHyperlink"/>
    <w:basedOn w:val="DefaultParagraphFont"/>
    <w:uiPriority w:val="99"/>
    <w:semiHidden/>
    <w:unhideWhenUsed/>
    <w:rsid w:val="008D07F4"/>
    <w:rPr>
      <w:color w:val="954F72" w:themeColor="followedHyperlink"/>
      <w:u w:val="single"/>
    </w:rPr>
  </w:style>
  <w:style w:type="table" w:styleId="TableGrid">
    <w:name w:val="Table Grid"/>
    <w:basedOn w:val="TableNormal"/>
    <w:uiPriority w:val="39"/>
    <w:rsid w:val="00EB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580831"/>
    <w:rPr>
      <w:rFonts w:cs="Arial"/>
      <w:b/>
      <w:color w:val="087960"/>
      <w:spacing w:val="36"/>
      <w:w w:val="93"/>
      <w:sz w:val="18"/>
      <w:szCs w:val="18"/>
      <w:u w:color="087960"/>
    </w:rPr>
  </w:style>
  <w:style w:type="paragraph" w:customStyle="1" w:styleId="BasicParagraph">
    <w:name w:val="[Basic Paragraph]"/>
    <w:basedOn w:val="Normal"/>
    <w:uiPriority w:val="99"/>
    <w:rsid w:val="00CC5D92"/>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styleId="FootnoteText">
    <w:name w:val="footnote text"/>
    <w:basedOn w:val="Normal"/>
    <w:link w:val="FootnoteTextChar"/>
    <w:uiPriority w:val="99"/>
    <w:semiHidden/>
    <w:unhideWhenUsed/>
    <w:rsid w:val="00157040"/>
    <w:pPr>
      <w:spacing w:after="0" w:line="240" w:lineRule="auto"/>
    </w:pPr>
    <w:rPr>
      <w:color w:val="auto"/>
      <w:sz w:val="20"/>
      <w:szCs w:val="20"/>
    </w:rPr>
  </w:style>
  <w:style w:type="character" w:customStyle="1" w:styleId="FootnoteTextChar">
    <w:name w:val="Footnote Text Char"/>
    <w:basedOn w:val="DefaultParagraphFont"/>
    <w:link w:val="FootnoteText"/>
    <w:uiPriority w:val="99"/>
    <w:semiHidden/>
    <w:rsid w:val="00157040"/>
    <w:rPr>
      <w:rFonts w:ascii="Arial" w:hAnsi="Arial"/>
      <w:sz w:val="20"/>
      <w:szCs w:val="20"/>
    </w:rPr>
  </w:style>
  <w:style w:type="character" w:styleId="FootnoteReference">
    <w:name w:val="footnote reference"/>
    <w:basedOn w:val="DefaultParagraphFont"/>
    <w:uiPriority w:val="99"/>
    <w:semiHidden/>
    <w:unhideWhenUsed/>
    <w:rsid w:val="00157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t.wa.gov/Publications/Manuals/M22-01.htm" TargetMode="External"/><Relationship Id="rId13" Type="http://schemas.openxmlformats.org/officeDocument/2006/relationships/hyperlink" Target="https://www.wsdot.wa.gov/Design/Standards" TargetMode="External"/><Relationship Id="rId18" Type="http://schemas.openxmlformats.org/officeDocument/2006/relationships/hyperlink" Target="https://nacto.org/publication/urban-bikeway-design-guide/" TargetMode="External"/><Relationship Id="rId26" Type="http://schemas.openxmlformats.org/officeDocument/2006/relationships/hyperlink" Target="https://www.fhwa.dot.gov/environment/bicycle_pedestrian/publications/" TargetMode="External"/><Relationship Id="rId3" Type="http://schemas.openxmlformats.org/officeDocument/2006/relationships/styles" Target="styles.xml"/><Relationship Id="rId21" Type="http://schemas.openxmlformats.org/officeDocument/2006/relationships/hyperlink" Target="https://www.wsdot.wa.gov/travel/commute-choices/bike/us-bicycle-route-system-washingt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sdot.wa.gov/LocalPrograms/Traffic/MUTCDChangesExperiments.htm" TargetMode="External"/><Relationship Id="rId17" Type="http://schemas.openxmlformats.org/officeDocument/2006/relationships/hyperlink" Target="https://nacto.org/publication/urban-street-design-guide/" TargetMode="External"/><Relationship Id="rId25" Type="http://schemas.openxmlformats.org/officeDocument/2006/relationships/hyperlink" Target="https://safety.fhwa.dot.gov/ped_bike/tools_solve/docs/fhwasa18077.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sdot.wa.gov/sites/default/files/2019/02/19/WSDOT-STEP-ActionPlan_FINAL-Dec2018.pdf" TargetMode="External"/><Relationship Id="rId20" Type="http://schemas.openxmlformats.org/officeDocument/2006/relationships/hyperlink" Target="https://www.wsdot.wa.gov/planning/corridor-sketch-initiative" TargetMode="External"/><Relationship Id="rId29" Type="http://schemas.openxmlformats.org/officeDocument/2006/relationships/hyperlink" Target="mailto:SeversK@wsdot.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468-95" TargetMode="External"/><Relationship Id="rId24" Type="http://schemas.openxmlformats.org/officeDocument/2006/relationships/hyperlink" Target="http://www.pedbikesafe.org/pedsafe/index.cf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sdot.wa.gov/Publications/Manuals/M3007.htm" TargetMode="External"/><Relationship Id="rId23" Type="http://schemas.openxmlformats.org/officeDocument/2006/relationships/hyperlink" Target="https://store.transportation.org/item/collectiondetail/116" TargetMode="External"/><Relationship Id="rId28" Type="http://schemas.openxmlformats.org/officeDocument/2006/relationships/hyperlink" Target="https://www.wsdot.wa.gov/sites/default/files/2019/10/16/Uncontrolled_Ped_Crossing_Guidance.pdf" TargetMode="External"/><Relationship Id="rId10" Type="http://schemas.openxmlformats.org/officeDocument/2006/relationships/hyperlink" Target="https://www.wsdot.wa.gov/Operations/Traffic/mutcd.htm" TargetMode="External"/><Relationship Id="rId19" Type="http://schemas.openxmlformats.org/officeDocument/2006/relationships/hyperlink" Target="http://www.wsdot.wa.gov/EqualOpportunity/ADA.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sdot.wa.gov/travel/commute-choices/walk/designing" TargetMode="External"/><Relationship Id="rId14" Type="http://schemas.openxmlformats.org/officeDocument/2006/relationships/hyperlink" Target="https://www.wsdot.wa.gov/Publications/Manuals/M51-02.htm" TargetMode="External"/><Relationship Id="rId22" Type="http://schemas.openxmlformats.org/officeDocument/2006/relationships/hyperlink" Target="https://store.transportation.org/(X(1)S(jexdtfz2f1tpixrobmij1n2m))/item/collectiondetail/180?AspxAutoDetectCookieSupport=1" TargetMode="External"/><Relationship Id="rId27" Type="http://schemas.openxmlformats.org/officeDocument/2006/relationships/hyperlink" Target="http://www.pedbikeinfo.org/resource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F377-0026-4625-BE45-80C94D85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Practical Solutions Active Transportation Design Tips</vt:lpstr>
    </vt:vector>
  </TitlesOfParts>
  <Company>WSDOT</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Solutions Active Transportation Design Tips</dc:title>
  <dc:subject>Practical Solutions Active Transportation Design Tips</dc:subject>
  <dc:creator>WSDOT Practical Solutions</dc:creator>
  <cp:keywords>Practical Solutions Active Transportation Design Tips</cp:keywords>
  <dc:description/>
  <cp:lastModifiedBy>Williams, Stephanie</cp:lastModifiedBy>
  <cp:revision>2</cp:revision>
  <cp:lastPrinted>2019-12-04T01:21:00Z</cp:lastPrinted>
  <dcterms:created xsi:type="dcterms:W3CDTF">2020-04-21T20:19:00Z</dcterms:created>
  <dcterms:modified xsi:type="dcterms:W3CDTF">2020-04-21T20:19:00Z</dcterms:modified>
</cp:coreProperties>
</file>