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69" w:rsidRPr="00B2656A" w:rsidRDefault="00E6216D" w:rsidP="00E6216D">
      <w:pPr>
        <w:jc w:val="center"/>
        <w:rPr>
          <w:b/>
          <w:sz w:val="32"/>
          <w:szCs w:val="24"/>
        </w:rPr>
      </w:pPr>
      <w:r w:rsidRPr="00B2656A">
        <w:rPr>
          <w:b/>
          <w:sz w:val="32"/>
          <w:szCs w:val="24"/>
        </w:rPr>
        <w:t>Washington State Department of Transportation</w:t>
      </w:r>
    </w:p>
    <w:p w:rsidR="00E6216D" w:rsidRPr="00B2656A" w:rsidRDefault="00E6216D" w:rsidP="00E6216D">
      <w:pPr>
        <w:jc w:val="center"/>
        <w:rPr>
          <w:b/>
          <w:sz w:val="32"/>
          <w:szCs w:val="24"/>
        </w:rPr>
      </w:pPr>
      <w:r w:rsidRPr="00B2656A">
        <w:rPr>
          <w:b/>
          <w:sz w:val="32"/>
          <w:szCs w:val="24"/>
        </w:rPr>
        <w:t xml:space="preserve">Section 4(f) </w:t>
      </w:r>
      <w:r w:rsidR="002923F3" w:rsidRPr="00B2656A">
        <w:rPr>
          <w:b/>
          <w:sz w:val="32"/>
          <w:szCs w:val="24"/>
        </w:rPr>
        <w:t>Enhancement</w:t>
      </w:r>
      <w:r w:rsidRPr="00B2656A">
        <w:rPr>
          <w:b/>
          <w:sz w:val="32"/>
          <w:szCs w:val="24"/>
        </w:rPr>
        <w:t xml:space="preserve"> Exception</w:t>
      </w:r>
    </w:p>
    <w:p w:rsidR="00E6216D" w:rsidRPr="00B2656A" w:rsidRDefault="002923F3" w:rsidP="00E6216D">
      <w:pPr>
        <w:jc w:val="center"/>
        <w:rPr>
          <w:b/>
          <w:sz w:val="32"/>
          <w:szCs w:val="24"/>
        </w:rPr>
      </w:pPr>
      <w:r w:rsidRPr="00B2656A">
        <w:rPr>
          <w:b/>
          <w:sz w:val="32"/>
          <w:szCs w:val="24"/>
        </w:rPr>
        <w:t>[23 CFR 774.13(g</w:t>
      </w:r>
      <w:r w:rsidR="00E6216D" w:rsidRPr="00B2656A">
        <w:rPr>
          <w:b/>
          <w:sz w:val="32"/>
          <w:szCs w:val="24"/>
        </w:rPr>
        <w:t>) Clearance Form</w:t>
      </w:r>
    </w:p>
    <w:p w:rsidR="00E6216D" w:rsidRDefault="00E6216D" w:rsidP="00E6216D">
      <w:pPr>
        <w:jc w:val="center"/>
        <w:rPr>
          <w:b/>
          <w:sz w:val="24"/>
          <w:szCs w:val="24"/>
        </w:rPr>
      </w:pPr>
    </w:p>
    <w:p w:rsidR="00E6216D" w:rsidRDefault="00E6216D" w:rsidP="00E621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Based upon the information provided and this analysis, WSDOT understands that this project’s </w:t>
      </w:r>
      <w:r w:rsidR="002923F3">
        <w:rPr>
          <w:b/>
          <w:sz w:val="24"/>
          <w:szCs w:val="24"/>
        </w:rPr>
        <w:t xml:space="preserve">transportation enhancement and mitigation activities affecting the Section 4(f)  property described </w:t>
      </w:r>
      <w:r>
        <w:rPr>
          <w:b/>
          <w:sz w:val="24"/>
          <w:szCs w:val="24"/>
        </w:rPr>
        <w:t>below, satisfies the condit</w:t>
      </w:r>
      <w:r w:rsidR="002923F3">
        <w:rPr>
          <w:b/>
          <w:sz w:val="24"/>
          <w:szCs w:val="24"/>
        </w:rPr>
        <w:t>ion set forth in 23 CFR 774.13(g</w:t>
      </w:r>
      <w:r>
        <w:rPr>
          <w:b/>
          <w:sz w:val="24"/>
          <w:szCs w:val="24"/>
        </w:rPr>
        <w:t>).</w:t>
      </w:r>
    </w:p>
    <w:p w:rsidR="00E6216D" w:rsidRDefault="00E6216D" w:rsidP="00E6216D">
      <w:pPr>
        <w:rPr>
          <w:b/>
          <w:sz w:val="24"/>
          <w:szCs w:val="24"/>
        </w:rPr>
      </w:pPr>
    </w:p>
    <w:p w:rsidR="00E6216D" w:rsidRDefault="00E6216D" w:rsidP="00E6216D">
      <w:pPr>
        <w:rPr>
          <w:b/>
          <w:sz w:val="24"/>
          <w:szCs w:val="24"/>
        </w:rPr>
      </w:pPr>
    </w:p>
    <w:p w:rsidR="00E6216D" w:rsidRDefault="00E6216D" w:rsidP="00E6216D">
      <w:pPr>
        <w:rPr>
          <w:b/>
          <w:sz w:val="24"/>
          <w:szCs w:val="24"/>
        </w:rPr>
      </w:pPr>
    </w:p>
    <w:p w:rsidR="00E6216D" w:rsidRDefault="00E6216D" w:rsidP="00E6216D">
      <w:pPr>
        <w:rPr>
          <w:b/>
          <w:sz w:val="24"/>
          <w:szCs w:val="24"/>
          <w:u w:val="single"/>
        </w:rPr>
      </w:pPr>
      <w:r w:rsidRPr="00E6216D">
        <w:rPr>
          <w:b/>
          <w:sz w:val="24"/>
          <w:szCs w:val="24"/>
          <w:u w:val="single"/>
        </w:rPr>
        <w:tab/>
      </w:r>
      <w:r w:rsidRPr="00E6216D">
        <w:rPr>
          <w:b/>
          <w:sz w:val="24"/>
          <w:szCs w:val="24"/>
          <w:u w:val="single"/>
        </w:rPr>
        <w:tab/>
      </w:r>
      <w:r w:rsidRPr="00E6216D">
        <w:rPr>
          <w:b/>
          <w:sz w:val="24"/>
          <w:szCs w:val="24"/>
          <w:u w:val="single"/>
        </w:rPr>
        <w:tab/>
      </w:r>
      <w:r w:rsidRPr="00E6216D">
        <w:rPr>
          <w:b/>
          <w:sz w:val="24"/>
          <w:szCs w:val="24"/>
          <w:u w:val="single"/>
        </w:rPr>
        <w:tab/>
      </w:r>
      <w:r w:rsidRPr="00E6216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6216D" w:rsidRDefault="00E6216D" w:rsidP="00E6216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preparer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:rsidR="00E6216D" w:rsidRDefault="00E6216D" w:rsidP="00E6216D">
      <w:pPr>
        <w:rPr>
          <w:b/>
          <w:sz w:val="24"/>
          <w:szCs w:val="24"/>
        </w:rPr>
      </w:pPr>
    </w:p>
    <w:p w:rsidR="00E6216D" w:rsidRPr="002923F3" w:rsidRDefault="00E6216D" w:rsidP="00E6216D">
      <w:pPr>
        <w:rPr>
          <w:b/>
          <w:sz w:val="32"/>
          <w:szCs w:val="24"/>
        </w:rPr>
      </w:pPr>
      <w:r w:rsidRPr="002923F3">
        <w:rPr>
          <w:b/>
          <w:sz w:val="32"/>
          <w:szCs w:val="24"/>
        </w:rPr>
        <w:t>Project Information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575"/>
        <w:gridCol w:w="4950"/>
      </w:tblGrid>
      <w:tr w:rsidR="00E6216D" w:rsidTr="00E6216D">
        <w:tc>
          <w:tcPr>
            <w:tcW w:w="5575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216D" w:rsidTr="00E6216D">
        <w:tc>
          <w:tcPr>
            <w:tcW w:w="5575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Location: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216D" w:rsidTr="00E6216D">
        <w:tc>
          <w:tcPr>
            <w:tcW w:w="5575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Agency: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Route: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216D" w:rsidTr="00E6216D">
        <w:tc>
          <w:tcPr>
            <w:tcW w:w="5575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Description: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E6216D" w:rsidRPr="002923F3" w:rsidRDefault="00E6216D" w:rsidP="00E62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NEPA Class:</w:t>
            </w:r>
            <w:r w:rsidR="002923F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6216D" w:rsidRDefault="00E6216D" w:rsidP="00E6216D">
      <w:pPr>
        <w:rPr>
          <w:b/>
          <w:sz w:val="24"/>
          <w:szCs w:val="24"/>
        </w:rPr>
      </w:pPr>
    </w:p>
    <w:p w:rsidR="00E6216D" w:rsidRPr="00584F17" w:rsidRDefault="00E6216D" w:rsidP="00E6216D">
      <w:pPr>
        <w:rPr>
          <w:b/>
          <w:sz w:val="32"/>
          <w:szCs w:val="24"/>
        </w:rPr>
      </w:pPr>
      <w:r w:rsidRPr="00584F17">
        <w:rPr>
          <w:b/>
          <w:sz w:val="32"/>
          <w:szCs w:val="24"/>
        </w:rPr>
        <w:t>Resource Information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B2656A" w:rsidTr="00B2656A">
        <w:tc>
          <w:tcPr>
            <w:tcW w:w="10615" w:type="dxa"/>
          </w:tcPr>
          <w:p w:rsidR="00B2656A" w:rsidRPr="00CC4169" w:rsidRDefault="00B2656A" w:rsidP="00E6216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4(f) Resource: </w:t>
            </w:r>
            <w:r>
              <w:rPr>
                <w:color w:val="808080" w:themeColor="background1" w:themeShade="80"/>
                <w:sz w:val="24"/>
                <w:szCs w:val="24"/>
              </w:rPr>
              <w:t>Enter the name of the resource (one resource per form).</w:t>
            </w:r>
          </w:p>
        </w:tc>
      </w:tr>
      <w:tr w:rsidR="00B2656A" w:rsidTr="00B2656A">
        <w:tc>
          <w:tcPr>
            <w:tcW w:w="10615" w:type="dxa"/>
          </w:tcPr>
          <w:p w:rsidR="00B2656A" w:rsidRDefault="00B2656A" w:rsidP="00CC4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4(f) Resource: </w:t>
            </w:r>
            <w:r>
              <w:rPr>
                <w:color w:val="808080" w:themeColor="background1" w:themeShade="80"/>
                <w:sz w:val="24"/>
                <w:szCs w:val="24"/>
              </w:rPr>
              <w:t>Public P</w:t>
            </w:r>
            <w:r w:rsidRPr="00E6216D">
              <w:rPr>
                <w:color w:val="808080" w:themeColor="background1" w:themeShade="80"/>
                <w:sz w:val="24"/>
                <w:szCs w:val="24"/>
              </w:rPr>
              <w:t xml:space="preserve">ark, </w:t>
            </w:r>
            <w:r>
              <w:rPr>
                <w:color w:val="808080" w:themeColor="background1" w:themeShade="80"/>
                <w:sz w:val="24"/>
                <w:szCs w:val="24"/>
              </w:rPr>
              <w:t>Recreational Area, Wildlife or Waterfowl Refuge, Historic Site</w:t>
            </w:r>
          </w:p>
        </w:tc>
      </w:tr>
      <w:tr w:rsidR="00B2656A" w:rsidTr="00B2656A">
        <w:tc>
          <w:tcPr>
            <w:tcW w:w="10615" w:type="dxa"/>
          </w:tcPr>
          <w:p w:rsidR="00B2656A" w:rsidRDefault="00B2656A" w:rsidP="00E62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Official with Jurisdiction: </w:t>
            </w:r>
            <w:r w:rsidRPr="00CC4169">
              <w:rPr>
                <w:color w:val="808080" w:themeColor="background1" w:themeShade="80"/>
                <w:sz w:val="24"/>
                <w:szCs w:val="24"/>
              </w:rPr>
              <w:t>Name of OWJ (or SHPO or TPHO for historic)</w:t>
            </w:r>
            <w:r>
              <w:rPr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B2656A" w:rsidTr="00B2656A">
        <w:tc>
          <w:tcPr>
            <w:tcW w:w="10615" w:type="dxa"/>
          </w:tcPr>
          <w:p w:rsidR="00B2656A" w:rsidRPr="00CC4169" w:rsidRDefault="00B2656A" w:rsidP="00E6216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Resource Function/Significance: </w:t>
            </w:r>
            <w:r>
              <w:rPr>
                <w:color w:val="808080" w:themeColor="background1" w:themeShade="80"/>
                <w:sz w:val="24"/>
                <w:szCs w:val="24"/>
              </w:rPr>
              <w:t>Include type of trail as described in the list below.</w:t>
            </w:r>
          </w:p>
        </w:tc>
      </w:tr>
      <w:tr w:rsidR="00B2656A" w:rsidTr="00B2656A">
        <w:tc>
          <w:tcPr>
            <w:tcW w:w="10615" w:type="dxa"/>
          </w:tcPr>
          <w:p w:rsidR="00B2656A" w:rsidRPr="00CC4169" w:rsidRDefault="00B2656A" w:rsidP="00E6216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Impact to 4(f) Resource: </w:t>
            </w:r>
            <w:r>
              <w:rPr>
                <w:color w:val="808080" w:themeColor="background1" w:themeShade="80"/>
                <w:sz w:val="24"/>
                <w:szCs w:val="24"/>
              </w:rPr>
              <w:t>Describe the temporary and permanent impacts to the resource.</w:t>
            </w:r>
          </w:p>
        </w:tc>
      </w:tr>
      <w:tr w:rsidR="00B2656A" w:rsidTr="00B2656A">
        <w:tc>
          <w:tcPr>
            <w:tcW w:w="10615" w:type="dxa"/>
          </w:tcPr>
          <w:p w:rsidR="00B2656A" w:rsidRPr="00CC4169" w:rsidRDefault="00B2656A" w:rsidP="00E6216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Mitigation Applicable to Resource: </w:t>
            </w:r>
            <w:r>
              <w:rPr>
                <w:color w:val="808080" w:themeColor="background1" w:themeShade="80"/>
                <w:sz w:val="24"/>
                <w:szCs w:val="24"/>
              </w:rPr>
              <w:t>Describe the mitigation measures.</w:t>
            </w:r>
          </w:p>
        </w:tc>
      </w:tr>
    </w:tbl>
    <w:p w:rsidR="00E6216D" w:rsidRDefault="00E6216D" w:rsidP="00E6216D">
      <w:pPr>
        <w:rPr>
          <w:b/>
          <w:sz w:val="24"/>
          <w:szCs w:val="24"/>
        </w:rPr>
      </w:pPr>
    </w:p>
    <w:p w:rsidR="00CC4169" w:rsidRPr="00584F17" w:rsidRDefault="002923F3" w:rsidP="00E6216D">
      <w:pPr>
        <w:rPr>
          <w:b/>
          <w:sz w:val="32"/>
          <w:szCs w:val="24"/>
        </w:rPr>
      </w:pPr>
      <w:r>
        <w:rPr>
          <w:b/>
          <w:sz w:val="32"/>
          <w:szCs w:val="24"/>
        </w:rPr>
        <w:t>Transportation Enhancement Exception Conditions:</w:t>
      </w:r>
    </w:p>
    <w:p w:rsidR="00B5487F" w:rsidRPr="002923F3" w:rsidRDefault="002923F3" w:rsidP="00B5487F">
      <w:pPr>
        <w:rPr>
          <w:b/>
          <w:sz w:val="24"/>
          <w:szCs w:val="24"/>
        </w:rPr>
      </w:pPr>
      <w:r w:rsidRPr="002923F3">
        <w:rPr>
          <w:b/>
          <w:sz w:val="24"/>
          <w:szCs w:val="24"/>
        </w:rPr>
        <w:t>(1) The use of the Section 4(f) property is solely for the purpose of preserving or enhancing an activity, feature, or attribute that qualifies the property for Section 4(f) protection.</w:t>
      </w:r>
    </w:p>
    <w:sdt>
      <w:sdtPr>
        <w:rPr>
          <w:b/>
          <w:sz w:val="24"/>
          <w:szCs w:val="24"/>
        </w:rPr>
        <w:id w:val="1426381221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:rsidR="00CC4169" w:rsidRPr="002923F3" w:rsidRDefault="002923F3" w:rsidP="00E6216D">
          <w:pPr>
            <w:rPr>
              <w:b/>
              <w:color w:val="808080" w:themeColor="background1" w:themeShade="80"/>
              <w:sz w:val="24"/>
              <w:szCs w:val="24"/>
            </w:rPr>
          </w:pPr>
          <w:r w:rsidRPr="002923F3">
            <w:rPr>
              <w:color w:val="808080" w:themeColor="background1" w:themeShade="80"/>
              <w:sz w:val="24"/>
              <w:szCs w:val="24"/>
            </w:rPr>
            <w:t>Enter text describing how the use of the Section 4(f) property is an enhancement to that property.</w:t>
          </w:r>
        </w:p>
      </w:sdtContent>
    </w:sdt>
    <w:p w:rsidR="002923F3" w:rsidRPr="002923F3" w:rsidRDefault="002923F3" w:rsidP="002923F3">
      <w:pPr>
        <w:rPr>
          <w:rFonts w:cstheme="minorHAnsi"/>
          <w:b/>
          <w:sz w:val="24"/>
          <w:szCs w:val="24"/>
        </w:rPr>
      </w:pPr>
      <w:r>
        <w:rPr>
          <w:rFonts w:eastAsia="MS Gothic" w:cstheme="minorHAnsi"/>
          <w:b/>
          <w:sz w:val="24"/>
          <w:szCs w:val="24"/>
        </w:rPr>
        <w:t>(2) The official(s) with jurisdiction over the Section 4(f) resource agrees in writing to paragraph 23 CFR 774.13(g)(1) above.</w:t>
      </w:r>
    </w:p>
    <w:sdt>
      <w:sdtPr>
        <w:rPr>
          <w:color w:val="808080" w:themeColor="background1" w:themeShade="80"/>
          <w:sz w:val="24"/>
          <w:szCs w:val="24"/>
        </w:rPr>
        <w:id w:val="-356425765"/>
        <w:placeholder>
          <w:docPart w:val="DefaultPlaceholder_-1854013440"/>
        </w:placeholder>
      </w:sdtPr>
      <w:sdtEndPr/>
      <w:sdtContent>
        <w:p w:rsidR="00B5487F" w:rsidRPr="00B5487F" w:rsidRDefault="002923F3" w:rsidP="00B5487F">
          <w:pPr>
            <w:ind w:left="720" w:hanging="720"/>
            <w:rPr>
              <w:color w:val="808080" w:themeColor="background1" w:themeShade="80"/>
              <w:sz w:val="24"/>
              <w:szCs w:val="24"/>
            </w:rPr>
          </w:pPr>
          <w:r>
            <w:rPr>
              <w:color w:val="808080" w:themeColor="background1" w:themeShade="80"/>
              <w:sz w:val="24"/>
              <w:szCs w:val="24"/>
            </w:rPr>
            <w:t>Enter text stating that there is agreement from the OWJ and date when that occurred.</w:t>
          </w:r>
          <w:r w:rsidR="00B2656A">
            <w:rPr>
              <w:color w:val="808080" w:themeColor="background1" w:themeShade="80"/>
              <w:sz w:val="24"/>
              <w:szCs w:val="24"/>
            </w:rPr>
            <w:t xml:space="preserve"> </w:t>
          </w:r>
        </w:p>
        <w:p w:rsidR="00B5487F" w:rsidRPr="00B5487F" w:rsidRDefault="0003437F" w:rsidP="00B5487F">
          <w:pPr>
            <w:ind w:left="720" w:hanging="720"/>
            <w:rPr>
              <w:color w:val="808080" w:themeColor="background1" w:themeShade="80"/>
              <w:sz w:val="24"/>
              <w:szCs w:val="24"/>
            </w:rPr>
          </w:pPr>
        </w:p>
      </w:sdtContent>
    </w:sdt>
    <w:p w:rsidR="00B5487F" w:rsidRDefault="00B5487F" w:rsidP="00B5487F">
      <w:pPr>
        <w:ind w:left="720" w:hanging="720"/>
        <w:rPr>
          <w:b/>
          <w:sz w:val="24"/>
          <w:szCs w:val="24"/>
        </w:rPr>
      </w:pPr>
    </w:p>
    <w:p w:rsidR="00B5487F" w:rsidRDefault="002923F3" w:rsidP="002923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Attach Official with Jurisdiction Concurrence Letter.</w:t>
      </w:r>
    </w:p>
    <w:p w:rsidR="00B5487F" w:rsidRDefault="00B5487F" w:rsidP="002923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Send form to FHWA Area Engineer and FHWA Environmental Manager.</w:t>
      </w:r>
    </w:p>
    <w:sectPr w:rsidR="00B5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6D"/>
    <w:rsid w:val="00036211"/>
    <w:rsid w:val="002923F3"/>
    <w:rsid w:val="00584F17"/>
    <w:rsid w:val="00B102BF"/>
    <w:rsid w:val="00B2656A"/>
    <w:rsid w:val="00B5487F"/>
    <w:rsid w:val="00C03915"/>
    <w:rsid w:val="00CC4169"/>
    <w:rsid w:val="00E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BFF9"/>
  <w15:chartTrackingRefBased/>
  <w15:docId w15:val="{4338168D-2F7F-4549-996F-2217DB05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8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4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E37-E659-4BE7-9242-790C36B7FD01}"/>
      </w:docPartPr>
      <w:docPartBody>
        <w:p w:rsidR="007011BD" w:rsidRDefault="00121860">
          <w:r w:rsidRPr="00062D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60"/>
    <w:rsid w:val="00121860"/>
    <w:rsid w:val="007011BD"/>
    <w:rsid w:val="007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8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Carle, Ashley</dc:creator>
  <cp:keywords/>
  <dc:description/>
  <cp:lastModifiedBy>Carle, Ashley</cp:lastModifiedBy>
  <cp:revision>3</cp:revision>
  <dcterms:created xsi:type="dcterms:W3CDTF">2019-09-10T14:41:00Z</dcterms:created>
  <dcterms:modified xsi:type="dcterms:W3CDTF">2019-09-10T14:49:00Z</dcterms:modified>
</cp:coreProperties>
</file>